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44"/>
        </w:rPr>
        <w:t>Documento técnico funcional</w:t>
      </w:r>
    </w:p>
    <w:p>
      <w:pPr>
        <w:jc w:val="center"/>
      </w:pPr>
      <w:r>
        <w:rPr>
          <w:color w:val="595959"/>
          <w:sz w:val="30"/>
        </w:rPr>
        <w:t>Script de carga Planning Tower Revenue</w:t>
      </w:r>
    </w:p>
    <w:p/>
    <w:tbl>
      <w:tblPr>
        <w:tblStyle w:val="TableGrid"/>
        <w:tblW w:type="auto" w:w="0"/>
        <w:jc w:val="center"/>
        <w:tblLook w:firstColumn="1" w:firstRow="1" w:lastColumn="0" w:lastRow="0" w:noHBand="0" w:noVBand="1" w:val="04A0"/>
      </w:tblPr>
      <w:tblGrid>
        <w:gridCol w:w="5040"/>
        <w:gridCol w:w="5040"/>
      </w:tblGrid>
      <w:tr>
        <w:tc>
          <w:tcPr>
            <w:tcW w:type="dxa" w:w="2448"/>
            <w:vAlign w:val="center"/>
            <w:shd w:fill="1F4E79"/>
          </w:tcPr>
          <w:p>
            <w:pPr>
              <w:spacing w:after="40" w:line="252" w:lineRule="auto"/>
            </w:pPr>
            <w:r/>
            <w:r>
              <w:rPr>
                <w:b/>
                <w:color w:val="FFFFFF"/>
              </w:rPr>
              <w:t>Campo</w:t>
            </w:r>
          </w:p>
        </w:tc>
        <w:tc>
          <w:tcPr>
            <w:tcW w:type="dxa" w:w="8064"/>
            <w:vAlign w:val="center"/>
            <w:shd w:fill="1F4E79"/>
          </w:tcPr>
          <w:p>
            <w:pPr>
              <w:spacing w:after="40" w:line="252" w:lineRule="auto"/>
            </w:pPr>
            <w:r/>
            <w:r>
              <w:rPr>
                <w:b/>
                <w:color w:val="FFFFFF"/>
              </w:rPr>
              <w:t>Detalle</w:t>
            </w:r>
          </w:p>
        </w:tc>
      </w:tr>
      <w:tr>
        <w:tc>
          <w:tcPr>
            <w:tcW w:type="dxa" w:w="2448"/>
            <w:vAlign w:val="center"/>
          </w:tcPr>
          <w:p>
            <w:pPr>
              <w:spacing w:after="40" w:line="252" w:lineRule="auto"/>
            </w:pPr>
            <w:r/>
            <w:r>
              <w:rPr>
                <w:b w:val="0"/>
              </w:rPr>
              <w:t>Proyecto</w:t>
            </w:r>
          </w:p>
        </w:tc>
        <w:tc>
          <w:tcPr>
            <w:tcW w:type="dxa" w:w="8064"/>
            <w:vAlign w:val="center"/>
          </w:tcPr>
          <w:p>
            <w:pPr>
              <w:spacing w:after="40" w:line="252" w:lineRule="auto"/>
            </w:pPr>
            <w:r/>
            <w:r>
              <w:rPr>
                <w:b w:val="0"/>
              </w:rPr>
              <w:t>Contratos</w:t>
            </w:r>
          </w:p>
        </w:tc>
      </w:tr>
      <w:tr>
        <w:tc>
          <w:tcPr>
            <w:tcW w:type="dxa" w:w="2448"/>
            <w:vAlign w:val="center"/>
          </w:tcPr>
          <w:p>
            <w:pPr>
              <w:spacing w:after="40" w:line="252" w:lineRule="auto"/>
            </w:pPr>
            <w:r/>
            <w:r>
              <w:rPr>
                <w:b w:val="0"/>
              </w:rPr>
              <w:t>Script / proceso</w:t>
            </w:r>
          </w:p>
        </w:tc>
        <w:tc>
          <w:tcPr>
            <w:tcW w:type="dxa" w:w="8064"/>
            <w:vAlign w:val="center"/>
          </w:tcPr>
          <w:p>
            <w:pPr>
              <w:spacing w:after="40" w:line="252" w:lineRule="auto"/>
            </w:pPr>
            <w:r/>
            <w:r>
              <w:rPr>
                <w:b w:val="0"/>
              </w:rPr>
              <w:t>tower_planning</w:t>
            </w:r>
          </w:p>
        </w:tc>
      </w:tr>
      <w:tr>
        <w:tc>
          <w:tcPr>
            <w:tcW w:type="dxa" w:w="2448"/>
            <w:vAlign w:val="center"/>
          </w:tcPr>
          <w:p>
            <w:pPr>
              <w:spacing w:after="40" w:line="252" w:lineRule="auto"/>
            </w:pPr>
            <w:r/>
            <w:r>
              <w:rPr>
                <w:b w:val="0"/>
              </w:rPr>
              <w:t>Origen</w:t>
            </w:r>
          </w:p>
        </w:tc>
        <w:tc>
          <w:tcPr>
            <w:tcW w:type="dxa" w:w="8064"/>
            <w:vAlign w:val="center"/>
          </w:tcPr>
          <w:p>
            <w:pPr>
              <w:spacing w:after="40" w:line="252" w:lineRule="auto"/>
            </w:pPr>
            <w:r/>
            <w:r>
              <w:rPr>
                <w:b w:val="0"/>
              </w:rPr>
              <w:t>/mnt/ftp/Argentina/ingenieria_oss/plannig/AllRevenueTower.xlsx</w:t>
            </w:r>
          </w:p>
        </w:tc>
      </w:tr>
      <w:tr>
        <w:tc>
          <w:tcPr>
            <w:tcW w:type="dxa" w:w="2448"/>
            <w:vAlign w:val="center"/>
          </w:tcPr>
          <w:p>
            <w:pPr>
              <w:spacing w:after="40" w:line="252" w:lineRule="auto"/>
            </w:pPr>
            <w:r/>
            <w:r>
              <w:rPr>
                <w:b w:val="0"/>
              </w:rPr>
              <w:t>Hojas utilizadas</w:t>
            </w:r>
          </w:p>
        </w:tc>
        <w:tc>
          <w:tcPr>
            <w:tcW w:type="dxa" w:w="8064"/>
            <w:vAlign w:val="center"/>
          </w:tcPr>
          <w:p>
            <w:pPr>
              <w:spacing w:after="40" w:line="252" w:lineRule="auto"/>
            </w:pPr>
            <w:r/>
            <w:r>
              <w:rPr>
                <w:b w:val="0"/>
              </w:rPr>
              <w:t>tower_recurring y tower_def</w:t>
            </w:r>
          </w:p>
        </w:tc>
      </w:tr>
      <w:tr>
        <w:tc>
          <w:tcPr>
            <w:tcW w:type="dxa" w:w="2448"/>
            <w:vAlign w:val="center"/>
          </w:tcPr>
          <w:p>
            <w:pPr>
              <w:spacing w:after="40" w:line="252" w:lineRule="auto"/>
            </w:pPr>
            <w:r/>
            <w:r>
              <w:rPr>
                <w:b w:val="0"/>
              </w:rPr>
              <w:t>Destino</w:t>
            </w:r>
          </w:p>
        </w:tc>
        <w:tc>
          <w:tcPr>
            <w:tcW w:type="dxa" w:w="8064"/>
            <w:vAlign w:val="center"/>
          </w:tcPr>
          <w:p>
            <w:pPr>
              <w:spacing w:after="40" w:line="252" w:lineRule="auto"/>
            </w:pPr>
            <w:r/>
            <w:r>
              <w:rPr>
                <w:b w:val="0"/>
              </w:rPr>
              <w:t>planning.tower_revenue</w:t>
            </w:r>
          </w:p>
        </w:tc>
      </w:tr>
      <w:tr>
        <w:tc>
          <w:tcPr>
            <w:tcW w:type="dxa" w:w="2448"/>
            <w:vAlign w:val="center"/>
          </w:tcPr>
          <w:p>
            <w:pPr>
              <w:spacing w:after="40" w:line="252" w:lineRule="auto"/>
            </w:pPr>
            <w:r/>
            <w:r>
              <w:rPr>
                <w:b w:val="0"/>
              </w:rPr>
              <w:t>Base de datos</w:t>
            </w:r>
          </w:p>
        </w:tc>
        <w:tc>
          <w:tcPr>
            <w:tcW w:type="dxa" w:w="8064"/>
            <w:vAlign w:val="center"/>
          </w:tcPr>
          <w:p>
            <w:pPr>
              <w:spacing w:after="40" w:line="252" w:lineRule="auto"/>
            </w:pPr>
            <w:r/>
            <w:r>
              <w:rPr>
                <w:b w:val="0"/>
              </w:rPr>
              <w:t>PostgreSQL</w:t>
            </w:r>
          </w:p>
        </w:tc>
      </w:tr>
      <w:tr>
        <w:tc>
          <w:tcPr>
            <w:tcW w:type="dxa" w:w="2448"/>
            <w:vAlign w:val="center"/>
          </w:tcPr>
          <w:p>
            <w:pPr>
              <w:spacing w:after="40" w:line="252" w:lineRule="auto"/>
            </w:pPr>
            <w:r/>
            <w:r>
              <w:rPr>
                <w:b w:val="0"/>
              </w:rPr>
              <w:t>Objetivo</w:t>
            </w:r>
          </w:p>
        </w:tc>
        <w:tc>
          <w:tcPr>
            <w:tcW w:type="dxa" w:w="8064"/>
            <w:vAlign w:val="center"/>
          </w:tcPr>
          <w:p>
            <w:pPr>
              <w:spacing w:after="40" w:line="252" w:lineRule="auto"/>
            </w:pPr>
            <w:r/>
            <w:r>
              <w:rPr>
                <w:b w:val="0"/>
              </w:rPr>
              <w:t>Consolidar dos hojas de Excel con la misma estructura y publicar el contenido en una tabla de planning.</w:t>
            </w:r>
          </w:p>
        </w:tc>
      </w:tr>
    </w:tbl>
    <w:p/>
    <w:p>
      <w:r>
        <w:rPr>
          <w:b/>
          <w:color w:val="1F4E79"/>
          <w:sz w:val="26"/>
        </w:rPr>
        <w:t>Resumen ejecutivo</w:t>
      </w:r>
    </w:p>
    <w:p>
      <w:r>
        <w:t>El script toma información de la planilla AllRevenueTower.xlsx, lee dos hojas específicas, normaliza únicamente los nombres de columnas eliminando espacios al inicio y al final, concatena ambas hojas en un único dataframe y publica el resultado en PostgreSQL dentro de la tabla planning.tower_revenue.</w:t>
      </w:r>
    </w:p>
    <w:p>
      <w:r>
        <w:t>El contenido de las celdas no se transforma, no se filtra, no se deduplica y no se interpreta. La carga respeta el valor recibido desde Excel, incluyendo caracteres especiales, textos, números o fechas tal como son leídos por Pandas.</w:t>
      </w:r>
    </w:p>
    <w:p>
      <w:pPr>
        <w:pStyle w:val="Heading1"/>
      </w:pPr>
      <w:r>
        <w:t>1. Objetivo funcional</w:t>
      </w:r>
    </w:p>
    <w:p>
      <w:r>
        <w:t>El objetivo funcional del proceso es disponer en PostgreSQL una tabla consolidada de revenue tower, tomando como fuente dos solapas del archivo Excel provisto para el proyecto Contratos.</w:t>
      </w:r>
    </w:p>
    <w:tbl>
      <w:tblPr>
        <w:tblStyle w:val="TableGrid"/>
        <w:tblW w:type="auto" w:w="0"/>
        <w:jc w:val="center"/>
        <w:tblLook w:firstColumn="1" w:firstRow="1" w:lastColumn="0" w:lastRow="0" w:noHBand="0" w:noVBand="1" w:val="04A0"/>
      </w:tblPr>
      <w:tblGrid>
        <w:gridCol w:w="5040"/>
        <w:gridCol w:w="5040"/>
      </w:tblGrid>
      <w:tr>
        <w:tc>
          <w:tcPr>
            <w:tcW w:type="dxa" w:w="2880"/>
            <w:vAlign w:val="center"/>
            <w:shd w:fill="1F4E79"/>
          </w:tcPr>
          <w:p>
            <w:pPr>
              <w:spacing w:after="40" w:line="252" w:lineRule="auto"/>
            </w:pPr>
            <w:r/>
            <w:r>
              <w:rPr>
                <w:b/>
                <w:color w:val="FFFFFF"/>
              </w:rPr>
              <w:t>Aspecto</w:t>
            </w:r>
          </w:p>
        </w:tc>
        <w:tc>
          <w:tcPr>
            <w:tcW w:type="dxa" w:w="7488"/>
            <w:vAlign w:val="center"/>
            <w:shd w:fill="1F4E79"/>
          </w:tcPr>
          <w:p>
            <w:pPr>
              <w:spacing w:after="40" w:line="252" w:lineRule="auto"/>
            </w:pPr>
            <w:r/>
            <w:r>
              <w:rPr>
                <w:b/>
                <w:color w:val="FFFFFF"/>
              </w:rPr>
              <w:t>Descripción</w:t>
            </w:r>
          </w:p>
        </w:tc>
      </w:tr>
      <w:tr>
        <w:tc>
          <w:tcPr>
            <w:tcW w:type="dxa" w:w="2880"/>
            <w:vAlign w:val="center"/>
          </w:tcPr>
          <w:p>
            <w:pPr>
              <w:spacing w:after="40" w:line="252" w:lineRule="auto"/>
            </w:pPr>
            <w:r/>
            <w:r>
              <w:rPr>
                <w:b w:val="0"/>
              </w:rPr>
              <w:t>Entrada funcional</w:t>
            </w:r>
          </w:p>
        </w:tc>
        <w:tc>
          <w:tcPr>
            <w:tcW w:type="dxa" w:w="7488"/>
            <w:vAlign w:val="center"/>
          </w:tcPr>
          <w:p>
            <w:pPr>
              <w:spacing w:after="40" w:line="252" w:lineRule="auto"/>
            </w:pPr>
            <w:r/>
            <w:r>
              <w:rPr>
                <w:b w:val="0"/>
              </w:rPr>
              <w:t>Archivo Excel AllRevenueTower.xlsx.</w:t>
            </w:r>
          </w:p>
        </w:tc>
      </w:tr>
      <w:tr>
        <w:tc>
          <w:tcPr>
            <w:tcW w:type="dxa" w:w="2880"/>
            <w:vAlign w:val="center"/>
          </w:tcPr>
          <w:p>
            <w:pPr>
              <w:spacing w:after="40" w:line="252" w:lineRule="auto"/>
            </w:pPr>
            <w:r/>
            <w:r>
              <w:rPr>
                <w:b w:val="0"/>
              </w:rPr>
              <w:t>Solapas consideradas</w:t>
            </w:r>
          </w:p>
        </w:tc>
        <w:tc>
          <w:tcPr>
            <w:tcW w:type="dxa" w:w="7488"/>
            <w:vAlign w:val="center"/>
          </w:tcPr>
          <w:p>
            <w:pPr>
              <w:spacing w:after="40" w:line="252" w:lineRule="auto"/>
            </w:pPr>
            <w:r/>
            <w:r>
              <w:rPr>
                <w:b w:val="0"/>
              </w:rPr>
              <w:t>tower_recurring y tower_def.</w:t>
            </w:r>
          </w:p>
        </w:tc>
      </w:tr>
      <w:tr>
        <w:tc>
          <w:tcPr>
            <w:tcW w:type="dxa" w:w="2880"/>
            <w:vAlign w:val="center"/>
          </w:tcPr>
          <w:p>
            <w:pPr>
              <w:spacing w:after="40" w:line="252" w:lineRule="auto"/>
            </w:pPr>
            <w:r/>
            <w:r>
              <w:rPr>
                <w:b w:val="0"/>
              </w:rPr>
              <w:t>Criterio de consolidación</w:t>
            </w:r>
          </w:p>
        </w:tc>
        <w:tc>
          <w:tcPr>
            <w:tcW w:type="dxa" w:w="7488"/>
            <w:vAlign w:val="center"/>
          </w:tcPr>
          <w:p>
            <w:pPr>
              <w:spacing w:after="40" w:line="252" w:lineRule="auto"/>
            </w:pPr>
            <w:r/>
            <w:r>
              <w:rPr>
                <w:b w:val="0"/>
              </w:rPr>
              <w:t>Apilar el contenido de tower_def debajo del contenido de tower_recurring.</w:t>
            </w:r>
          </w:p>
        </w:tc>
      </w:tr>
      <w:tr>
        <w:tc>
          <w:tcPr>
            <w:tcW w:type="dxa" w:w="2880"/>
            <w:vAlign w:val="center"/>
          </w:tcPr>
          <w:p>
            <w:pPr>
              <w:spacing w:after="40" w:line="252" w:lineRule="auto"/>
            </w:pPr>
            <w:r/>
            <w:r>
              <w:rPr>
                <w:b w:val="0"/>
              </w:rPr>
              <w:t>Transformación permitida</w:t>
            </w:r>
          </w:p>
        </w:tc>
        <w:tc>
          <w:tcPr>
            <w:tcW w:type="dxa" w:w="7488"/>
            <w:vAlign w:val="center"/>
          </w:tcPr>
          <w:p>
            <w:pPr>
              <w:spacing w:after="40" w:line="252" w:lineRule="auto"/>
            </w:pPr>
            <w:r/>
            <w:r>
              <w:rPr>
                <w:b w:val="0"/>
              </w:rPr>
              <w:t>Solo limpieza de espacios en los nombres de columnas.</w:t>
            </w:r>
          </w:p>
        </w:tc>
      </w:tr>
      <w:tr>
        <w:tc>
          <w:tcPr>
            <w:tcW w:type="dxa" w:w="2880"/>
            <w:vAlign w:val="center"/>
          </w:tcPr>
          <w:p>
            <w:pPr>
              <w:spacing w:after="40" w:line="252" w:lineRule="auto"/>
            </w:pPr>
            <w:r/>
            <w:r>
              <w:rPr>
                <w:b w:val="0"/>
              </w:rPr>
              <w:t>Transformaciones no realizadas</w:t>
            </w:r>
          </w:p>
        </w:tc>
        <w:tc>
          <w:tcPr>
            <w:tcW w:type="dxa" w:w="7488"/>
            <w:vAlign w:val="center"/>
          </w:tcPr>
          <w:p>
            <w:pPr>
              <w:spacing w:after="40" w:line="252" w:lineRule="auto"/>
            </w:pPr>
            <w:r/>
            <w:r>
              <w:rPr>
                <w:b w:val="0"/>
              </w:rPr>
              <w:t>No se alteran valores de celdas, no se eliminan duplicados, no se aplican reglas de negocio.</w:t>
            </w:r>
          </w:p>
        </w:tc>
      </w:tr>
      <w:tr>
        <w:tc>
          <w:tcPr>
            <w:tcW w:type="dxa" w:w="2880"/>
            <w:vAlign w:val="center"/>
          </w:tcPr>
          <w:p>
            <w:pPr>
              <w:spacing w:after="40" w:line="252" w:lineRule="auto"/>
            </w:pPr>
            <w:r/>
            <w:r>
              <w:rPr>
                <w:b w:val="0"/>
              </w:rPr>
              <w:t>Salida funcional</w:t>
            </w:r>
          </w:p>
        </w:tc>
        <w:tc>
          <w:tcPr>
            <w:tcW w:type="dxa" w:w="7488"/>
            <w:vAlign w:val="center"/>
          </w:tcPr>
          <w:p>
            <w:pPr>
              <w:spacing w:after="40" w:line="252" w:lineRule="auto"/>
            </w:pPr>
            <w:r/>
            <w:r>
              <w:rPr>
                <w:b w:val="0"/>
              </w:rPr>
              <w:t>Tabla planning.tower_revenue reemplazada con el contenido consolidado.</w:t>
            </w:r>
          </w:p>
        </w:tc>
      </w:tr>
    </w:tbl>
    <w:p/>
    <w:p>
      <w:pPr>
        <w:pStyle w:val="Heading1"/>
      </w:pPr>
      <w:r>
        <w:t>2. Alcance del proceso</w:t>
      </w:r>
    </w:p>
    <w:p>
      <w:pPr>
        <w:pStyle w:val="ListBullet"/>
      </w:pPr>
      <w:r>
        <w:t>Leer el archivo Excel desde la ruta configurada.</w:t>
      </w:r>
    </w:p>
    <w:p>
      <w:pPr>
        <w:pStyle w:val="ListBullet"/>
      </w:pPr>
      <w:r>
        <w:t>Leer la hoja tower_recurring en un dataframe.</w:t>
      </w:r>
    </w:p>
    <w:p>
      <w:pPr>
        <w:pStyle w:val="ListBullet"/>
      </w:pPr>
      <w:r>
        <w:t>Leer la hoja tower_def en un segundo dataframe.</w:t>
      </w:r>
    </w:p>
    <w:p>
      <w:pPr>
        <w:pStyle w:val="ListBullet"/>
      </w:pPr>
      <w:r>
        <w:t>Eliminar espacios al inicio y al final de los encabezados de columnas.</w:t>
      </w:r>
    </w:p>
    <w:p>
      <w:pPr>
        <w:pStyle w:val="ListBullet"/>
      </w:pPr>
      <w:r>
        <w:t>Concatenar ambos dataframes en un único dataframe total.</w:t>
      </w:r>
    </w:p>
    <w:p>
      <w:pPr>
        <w:pStyle w:val="ListBullet"/>
      </w:pPr>
      <w:r>
        <w:t>Cargar el dataframe consolidado en PostgreSQL mediante pandas.to_sql.</w:t>
      </w:r>
    </w:p>
    <w:p>
      <w:pPr>
        <w:pStyle w:val="ListBullet"/>
      </w:pPr>
      <w:r>
        <w:t>Aplicar permisos sobre el esquema y las tablas del esquema planning.</w:t>
      </w:r>
    </w:p>
    <w:p>
      <w:pPr>
        <w:pStyle w:val="ListBullet"/>
      </w:pPr>
      <w:r>
        <w:t>Registrar la ejecución exitosa en z_procesos_python.scripts_ejecutados.</w:t>
      </w:r>
    </w:p>
    <w:p>
      <w:r>
        <w:rPr>
          <w:b/>
        </w:rPr>
        <w:t xml:space="preserve">Fuera de alcance: </w:t>
      </w:r>
      <w:r>
        <w:t>validaciones de negocio, reconciliaciones, deduplicación, conversión explícita de tipos, control de claves primarias o comparación contra cargas anteriores.</w:t>
      </w:r>
    </w:p>
    <w:p>
      <w:pPr>
        <w:pStyle w:val="Heading1"/>
      </w:pPr>
      <w:r>
        <w:t>3. Arquitectura general del script</w:t>
      </w:r>
    </w:p>
    <w:p>
      <w:r>
        <w:t>El script mantiene la arquitectura habitual utilizada en los procesos operativos: primero se definen las conexiones y constantes generales, luego se declaran las funciones y finalmente el bloque main coordina la ejecución.</w:t>
      </w:r>
    </w:p>
    <w:tbl>
      <w:tblPr>
        <w:tblStyle w:val="TableGrid"/>
        <w:tblW w:type="auto" w:w="0"/>
        <w:jc w:val="center"/>
        <w:tblLook w:firstColumn="1" w:firstRow="1" w:lastColumn="0" w:lastRow="0" w:noHBand="0" w:noVBand="1" w:val="04A0"/>
      </w:tblPr>
      <w:tblGrid>
        <w:gridCol w:w="5040"/>
        <w:gridCol w:w="5040"/>
      </w:tblGrid>
      <w:tr>
        <w:tc>
          <w:tcPr>
            <w:tcW w:type="dxa" w:w="3312"/>
            <w:vAlign w:val="center"/>
            <w:shd w:fill="1F4E79"/>
          </w:tcPr>
          <w:p>
            <w:pPr>
              <w:spacing w:after="40" w:line="252" w:lineRule="auto"/>
            </w:pPr>
            <w:r/>
            <w:r>
              <w:rPr>
                <w:b/>
                <w:color w:val="FFFFFF"/>
              </w:rPr>
              <w:t>Bloque</w:t>
            </w:r>
          </w:p>
        </w:tc>
        <w:tc>
          <w:tcPr>
            <w:tcW w:type="dxa" w:w="7056"/>
            <w:vAlign w:val="center"/>
            <w:shd w:fill="1F4E79"/>
          </w:tcPr>
          <w:p>
            <w:pPr>
              <w:spacing w:after="40" w:line="252" w:lineRule="auto"/>
            </w:pPr>
            <w:r/>
            <w:r>
              <w:rPr>
                <w:b/>
                <w:color w:val="FFFFFF"/>
              </w:rPr>
              <w:t>Responsabilidad</w:t>
            </w:r>
          </w:p>
        </w:tc>
      </w:tr>
      <w:tr>
        <w:tc>
          <w:tcPr>
            <w:tcW w:type="dxa" w:w="3312"/>
            <w:vAlign w:val="center"/>
          </w:tcPr>
          <w:p>
            <w:pPr>
              <w:spacing w:after="40" w:line="252" w:lineRule="auto"/>
            </w:pPr>
            <w:r/>
            <w:r>
              <w:rPr>
                <w:b w:val="0"/>
              </w:rPr>
              <w:t>Configuración</w:t>
            </w:r>
          </w:p>
        </w:tc>
        <w:tc>
          <w:tcPr>
            <w:tcW w:type="dxa" w:w="7056"/>
            <w:vAlign w:val="center"/>
          </w:tcPr>
          <w:p>
            <w:pPr>
              <w:spacing w:after="40" w:line="252" w:lineRule="auto"/>
            </w:pPr>
            <w:r/>
            <w:r>
              <w:rPr>
                <w:b w:val="0"/>
              </w:rPr>
              <w:t>Define host, usuario, password, base de datos, URI de conexión, ruta del Excel, esquema destino y tabla destino.</w:t>
            </w:r>
          </w:p>
        </w:tc>
      </w:tr>
      <w:tr>
        <w:tc>
          <w:tcPr>
            <w:tcW w:type="dxa" w:w="3312"/>
            <w:vAlign w:val="center"/>
          </w:tcPr>
          <w:p>
            <w:pPr>
              <w:spacing w:after="40" w:line="252" w:lineRule="auto"/>
            </w:pPr>
            <w:r/>
            <w:r>
              <w:rPr>
                <w:b w:val="0"/>
              </w:rPr>
              <w:t>Funciones</w:t>
            </w:r>
          </w:p>
        </w:tc>
        <w:tc>
          <w:tcPr>
            <w:tcW w:type="dxa" w:w="7056"/>
            <w:vAlign w:val="center"/>
          </w:tcPr>
          <w:p>
            <w:pPr>
              <w:spacing w:after="40" w:line="252" w:lineRule="auto"/>
            </w:pPr>
            <w:r/>
            <w:r>
              <w:rPr>
                <w:b w:val="0"/>
              </w:rPr>
              <w:t>Encapsulan lectura del Excel, construcción del dataframe, carga a PostgreSQL, grants y log final.</w:t>
            </w:r>
          </w:p>
        </w:tc>
      </w:tr>
      <w:tr>
        <w:tc>
          <w:tcPr>
            <w:tcW w:type="dxa" w:w="3312"/>
            <w:vAlign w:val="center"/>
          </w:tcPr>
          <w:p>
            <w:pPr>
              <w:spacing w:after="40" w:line="252" w:lineRule="auto"/>
            </w:pPr>
            <w:r/>
            <w:r>
              <w:rPr>
                <w:b w:val="0"/>
              </w:rPr>
              <w:t>main()</w:t>
            </w:r>
          </w:p>
        </w:tc>
        <w:tc>
          <w:tcPr>
            <w:tcW w:type="dxa" w:w="7056"/>
            <w:vAlign w:val="center"/>
          </w:tcPr>
          <w:p>
            <w:pPr>
              <w:spacing w:after="40" w:line="252" w:lineRule="auto"/>
            </w:pPr>
            <w:r/>
            <w:r>
              <w:rPr>
                <w:b w:val="0"/>
              </w:rPr>
              <w:t>Orquesta el flujo de ejecución en el orden correcto.</w:t>
            </w:r>
          </w:p>
        </w:tc>
      </w:tr>
      <w:tr>
        <w:tc>
          <w:tcPr>
            <w:tcW w:type="dxa" w:w="3312"/>
            <w:vAlign w:val="center"/>
          </w:tcPr>
          <w:p>
            <w:pPr>
              <w:spacing w:after="40" w:line="252" w:lineRule="auto"/>
            </w:pPr>
            <w:r/>
            <w:r>
              <w:rPr>
                <w:b w:val="0"/>
              </w:rPr>
              <w:t>if __name__ == "__main__"</w:t>
            </w:r>
          </w:p>
        </w:tc>
        <w:tc>
          <w:tcPr>
            <w:tcW w:type="dxa" w:w="7056"/>
            <w:vAlign w:val="center"/>
          </w:tcPr>
          <w:p>
            <w:pPr>
              <w:spacing w:after="40" w:line="252" w:lineRule="auto"/>
            </w:pPr>
            <w:r/>
            <w:r>
              <w:rPr>
                <w:b w:val="0"/>
              </w:rPr>
              <w:t>Ejecuta main() cuando el archivo se corre como script.</w:t>
            </w:r>
          </w:p>
        </w:tc>
      </w:tr>
    </w:tbl>
    <w:p/>
    <w:p>
      <w:pPr>
        <w:pStyle w:val="Heading1"/>
      </w:pPr>
      <w:r>
        <w:t>4. Flujo de ejecución</w:t>
      </w:r>
    </w:p>
    <w:tbl>
      <w:tblPr>
        <w:tblStyle w:val="TableGrid"/>
        <w:tblW w:type="auto" w:w="0"/>
        <w:jc w:val="center"/>
        <w:tblLook w:firstColumn="1" w:firstRow="1" w:lastColumn="0" w:lastRow="0" w:noHBand="0" w:noVBand="1" w:val="04A0"/>
      </w:tblPr>
      <w:tblGrid>
        <w:gridCol w:w="3360"/>
        <w:gridCol w:w="3360"/>
        <w:gridCol w:w="3360"/>
      </w:tblGrid>
      <w:tr>
        <w:tc>
          <w:tcPr>
            <w:tcW w:type="dxa" w:w="1008"/>
            <w:vAlign w:val="center"/>
            <w:shd w:fill="1F4E79"/>
          </w:tcPr>
          <w:p>
            <w:pPr>
              <w:spacing w:after="40" w:line="252" w:lineRule="auto"/>
            </w:pPr>
            <w:r/>
            <w:r>
              <w:rPr>
                <w:b/>
                <w:color w:val="FFFFFF"/>
              </w:rPr>
              <w:t>Orden</w:t>
            </w:r>
          </w:p>
        </w:tc>
        <w:tc>
          <w:tcPr>
            <w:tcW w:type="dxa" w:w="3312"/>
            <w:vAlign w:val="center"/>
            <w:shd w:fill="1F4E79"/>
          </w:tcPr>
          <w:p>
            <w:pPr>
              <w:spacing w:after="40" w:line="252" w:lineRule="auto"/>
            </w:pPr>
            <w:r/>
            <w:r>
              <w:rPr>
                <w:b/>
                <w:color w:val="FFFFFF"/>
              </w:rPr>
              <w:t>Función</w:t>
            </w:r>
          </w:p>
        </w:tc>
        <w:tc>
          <w:tcPr>
            <w:tcW w:type="dxa" w:w="6048"/>
            <w:vAlign w:val="center"/>
            <w:shd w:fill="1F4E79"/>
          </w:tcPr>
          <w:p>
            <w:pPr>
              <w:spacing w:after="40" w:line="252" w:lineRule="auto"/>
            </w:pPr>
            <w:r/>
            <w:r>
              <w:rPr>
                <w:b/>
                <w:color w:val="FFFFFF"/>
              </w:rPr>
              <w:t>Descripción</w:t>
            </w:r>
          </w:p>
        </w:tc>
      </w:tr>
      <w:tr>
        <w:tc>
          <w:tcPr>
            <w:tcW w:type="dxa" w:w="1008"/>
            <w:vAlign w:val="center"/>
          </w:tcPr>
          <w:p>
            <w:pPr>
              <w:spacing w:after="40" w:line="252" w:lineRule="auto"/>
            </w:pPr>
            <w:r/>
            <w:r>
              <w:rPr>
                <w:b w:val="0"/>
              </w:rPr>
              <w:t>1</w:t>
            </w:r>
          </w:p>
        </w:tc>
        <w:tc>
          <w:tcPr>
            <w:tcW w:type="dxa" w:w="3312"/>
            <w:vAlign w:val="center"/>
          </w:tcPr>
          <w:p>
            <w:pPr>
              <w:spacing w:after="40" w:line="252" w:lineRule="auto"/>
            </w:pPr>
            <w:r/>
            <w:r>
              <w:rPr>
                <w:b w:val="0"/>
              </w:rPr>
              <w:t>build_dataframe()</w:t>
            </w:r>
          </w:p>
        </w:tc>
        <w:tc>
          <w:tcPr>
            <w:tcW w:type="dxa" w:w="6048"/>
            <w:vAlign w:val="center"/>
          </w:tcPr>
          <w:p>
            <w:pPr>
              <w:spacing w:after="40" w:line="252" w:lineRule="auto"/>
            </w:pPr>
            <w:r/>
            <w:r>
              <w:rPr>
                <w:b w:val="0"/>
              </w:rPr>
              <w:t>Lee las dos hojas del Excel y devuelve un dataframe consolidado.</w:t>
            </w:r>
          </w:p>
        </w:tc>
      </w:tr>
      <w:tr>
        <w:tc>
          <w:tcPr>
            <w:tcW w:type="dxa" w:w="1008"/>
            <w:vAlign w:val="center"/>
          </w:tcPr>
          <w:p>
            <w:pPr>
              <w:spacing w:after="40" w:line="252" w:lineRule="auto"/>
            </w:pPr>
            <w:r/>
            <w:r>
              <w:rPr>
                <w:b w:val="0"/>
              </w:rPr>
              <w:t>2</w:t>
            </w:r>
          </w:p>
        </w:tc>
        <w:tc>
          <w:tcPr>
            <w:tcW w:type="dxa" w:w="3312"/>
            <w:vAlign w:val="center"/>
          </w:tcPr>
          <w:p>
            <w:pPr>
              <w:spacing w:after="40" w:line="252" w:lineRule="auto"/>
            </w:pPr>
            <w:r/>
            <w:r>
              <w:rPr>
                <w:b w:val="0"/>
              </w:rPr>
              <w:t>read_excel_sheet("tower_recurring")</w:t>
            </w:r>
          </w:p>
        </w:tc>
        <w:tc>
          <w:tcPr>
            <w:tcW w:type="dxa" w:w="6048"/>
            <w:vAlign w:val="center"/>
          </w:tcPr>
          <w:p>
            <w:pPr>
              <w:spacing w:after="40" w:line="252" w:lineRule="auto"/>
            </w:pPr>
            <w:r/>
            <w:r>
              <w:rPr>
                <w:b w:val="0"/>
              </w:rPr>
              <w:t>Carga la primera hoja y limpia espacios en los nombres de columnas.</w:t>
            </w:r>
          </w:p>
        </w:tc>
      </w:tr>
      <w:tr>
        <w:tc>
          <w:tcPr>
            <w:tcW w:type="dxa" w:w="1008"/>
            <w:vAlign w:val="center"/>
          </w:tcPr>
          <w:p>
            <w:pPr>
              <w:spacing w:after="40" w:line="252" w:lineRule="auto"/>
            </w:pPr>
            <w:r/>
            <w:r>
              <w:rPr>
                <w:b w:val="0"/>
              </w:rPr>
              <w:t>3</w:t>
            </w:r>
          </w:p>
        </w:tc>
        <w:tc>
          <w:tcPr>
            <w:tcW w:type="dxa" w:w="3312"/>
            <w:vAlign w:val="center"/>
          </w:tcPr>
          <w:p>
            <w:pPr>
              <w:spacing w:after="40" w:line="252" w:lineRule="auto"/>
            </w:pPr>
            <w:r/>
            <w:r>
              <w:rPr>
                <w:b w:val="0"/>
              </w:rPr>
              <w:t>read_excel_sheet("tower_def")</w:t>
            </w:r>
          </w:p>
        </w:tc>
        <w:tc>
          <w:tcPr>
            <w:tcW w:type="dxa" w:w="6048"/>
            <w:vAlign w:val="center"/>
          </w:tcPr>
          <w:p>
            <w:pPr>
              <w:spacing w:after="40" w:line="252" w:lineRule="auto"/>
            </w:pPr>
            <w:r/>
            <w:r>
              <w:rPr>
                <w:b w:val="0"/>
              </w:rPr>
              <w:t>Carga la segunda hoja y limpia espacios en los nombres de columnas.</w:t>
            </w:r>
          </w:p>
        </w:tc>
      </w:tr>
      <w:tr>
        <w:tc>
          <w:tcPr>
            <w:tcW w:type="dxa" w:w="1008"/>
            <w:vAlign w:val="center"/>
          </w:tcPr>
          <w:p>
            <w:pPr>
              <w:spacing w:after="40" w:line="252" w:lineRule="auto"/>
            </w:pPr>
            <w:r/>
            <w:r>
              <w:rPr>
                <w:b w:val="0"/>
              </w:rPr>
              <w:t>4</w:t>
            </w:r>
          </w:p>
        </w:tc>
        <w:tc>
          <w:tcPr>
            <w:tcW w:type="dxa" w:w="3312"/>
            <w:vAlign w:val="center"/>
          </w:tcPr>
          <w:p>
            <w:pPr>
              <w:spacing w:after="40" w:line="252" w:lineRule="auto"/>
            </w:pPr>
            <w:r/>
            <w:r>
              <w:rPr>
                <w:b w:val="0"/>
              </w:rPr>
              <w:t>pd.concat(...)</w:t>
            </w:r>
          </w:p>
        </w:tc>
        <w:tc>
          <w:tcPr>
            <w:tcW w:type="dxa" w:w="6048"/>
            <w:vAlign w:val="center"/>
          </w:tcPr>
          <w:p>
            <w:pPr>
              <w:spacing w:after="40" w:line="252" w:lineRule="auto"/>
            </w:pPr>
            <w:r/>
            <w:r>
              <w:rPr>
                <w:b w:val="0"/>
              </w:rPr>
              <w:t>Une ambas hojas, dejando primero tower_recurring y luego tower_def.</w:t>
            </w:r>
          </w:p>
        </w:tc>
      </w:tr>
      <w:tr>
        <w:tc>
          <w:tcPr>
            <w:tcW w:type="dxa" w:w="1008"/>
            <w:vAlign w:val="center"/>
          </w:tcPr>
          <w:p>
            <w:pPr>
              <w:spacing w:after="40" w:line="252" w:lineRule="auto"/>
            </w:pPr>
            <w:r/>
            <w:r>
              <w:rPr>
                <w:b w:val="0"/>
              </w:rPr>
              <w:t>5</w:t>
            </w:r>
          </w:p>
        </w:tc>
        <w:tc>
          <w:tcPr>
            <w:tcW w:type="dxa" w:w="3312"/>
            <w:vAlign w:val="center"/>
          </w:tcPr>
          <w:p>
            <w:pPr>
              <w:spacing w:after="40" w:line="252" w:lineRule="auto"/>
            </w:pPr>
            <w:r/>
            <w:r>
              <w:rPr>
                <w:b w:val="0"/>
              </w:rPr>
              <w:t>load_dataframe_to_postgres(df_total)</w:t>
            </w:r>
          </w:p>
        </w:tc>
        <w:tc>
          <w:tcPr>
            <w:tcW w:type="dxa" w:w="6048"/>
            <w:vAlign w:val="center"/>
          </w:tcPr>
          <w:p>
            <w:pPr>
              <w:spacing w:after="40" w:line="252" w:lineRule="auto"/>
            </w:pPr>
            <w:r/>
            <w:r>
              <w:rPr>
                <w:b w:val="0"/>
              </w:rPr>
              <w:t>Reemplaza la tabla planning.tower_revenue con el contenido consolidado.</w:t>
            </w:r>
          </w:p>
        </w:tc>
      </w:tr>
      <w:tr>
        <w:tc>
          <w:tcPr>
            <w:tcW w:type="dxa" w:w="1008"/>
            <w:vAlign w:val="center"/>
          </w:tcPr>
          <w:p>
            <w:pPr>
              <w:spacing w:after="40" w:line="252" w:lineRule="auto"/>
            </w:pPr>
            <w:r/>
            <w:r>
              <w:rPr>
                <w:b w:val="0"/>
              </w:rPr>
              <w:t>6</w:t>
            </w:r>
          </w:p>
        </w:tc>
        <w:tc>
          <w:tcPr>
            <w:tcW w:type="dxa" w:w="3312"/>
            <w:vAlign w:val="center"/>
          </w:tcPr>
          <w:p>
            <w:pPr>
              <w:spacing w:after="40" w:line="252" w:lineRule="auto"/>
            </w:pPr>
            <w:r/>
            <w:r>
              <w:rPr>
                <w:b w:val="0"/>
              </w:rPr>
              <w:t>create_grant_tables()</w:t>
            </w:r>
          </w:p>
        </w:tc>
        <w:tc>
          <w:tcPr>
            <w:tcW w:type="dxa" w:w="6048"/>
            <w:vAlign w:val="center"/>
          </w:tcPr>
          <w:p>
            <w:pPr>
              <w:spacing w:after="40" w:line="252" w:lineRule="auto"/>
            </w:pPr>
            <w:r/>
            <w:r>
              <w:rPr>
                <w:b w:val="0"/>
              </w:rPr>
              <w:t>Aplica permisos sobre el esquema planning y tablas existentes para el rol om_read.</w:t>
            </w:r>
          </w:p>
        </w:tc>
      </w:tr>
      <w:tr>
        <w:tc>
          <w:tcPr>
            <w:tcW w:type="dxa" w:w="1008"/>
            <w:vAlign w:val="center"/>
          </w:tcPr>
          <w:p>
            <w:pPr>
              <w:spacing w:after="40" w:line="252" w:lineRule="auto"/>
            </w:pPr>
            <w:r/>
            <w:r>
              <w:rPr>
                <w:b w:val="0"/>
              </w:rPr>
              <w:t>7</w:t>
            </w:r>
          </w:p>
        </w:tc>
        <w:tc>
          <w:tcPr>
            <w:tcW w:type="dxa" w:w="3312"/>
            <w:vAlign w:val="center"/>
          </w:tcPr>
          <w:p>
            <w:pPr>
              <w:spacing w:after="40" w:line="252" w:lineRule="auto"/>
            </w:pPr>
            <w:r/>
            <w:r>
              <w:rPr>
                <w:b w:val="0"/>
              </w:rPr>
              <w:t>log_final_en_postgres()</w:t>
            </w:r>
          </w:p>
        </w:tc>
        <w:tc>
          <w:tcPr>
            <w:tcW w:type="dxa" w:w="6048"/>
            <w:vAlign w:val="center"/>
          </w:tcPr>
          <w:p>
            <w:pPr>
              <w:spacing w:after="40" w:line="252" w:lineRule="auto"/>
            </w:pPr>
            <w:r/>
            <w:r>
              <w:rPr>
                <w:b w:val="0"/>
              </w:rPr>
              <w:t>Registra fecha y hora de ejecución exitosa del proceso tower_planning.</w:t>
            </w:r>
          </w:p>
        </w:tc>
      </w:tr>
    </w:tbl>
    <w:p/>
    <w:p>
      <w:pPr>
        <w:pStyle w:val="Heading1"/>
      </w:pPr>
      <w:r>
        <w:t>5. Decisión de diseño: leer primero y reemplazar después</w:t>
      </w:r>
    </w:p>
    <w:p>
      <w:r>
        <w:t>El orden de ejecución fue definido para proteger la tabla productiva. El script primero intenta acceder al archivo, leer ambas hojas y construir el dataframe completo. Recién si esa etapa finaliza correctamente se toca PostgreSQL para reemplazar la tabla destino.</w:t>
      </w:r>
    </w:p>
    <w:p>
      <w:r>
        <w:t>Esta decisión evita eliminar o reemplazar una tabla válida si el archivo no existe, si alguna hoja fue renombrada, si el Excel está corrupto o si Pandas no puede leer el contenido.</w:t>
      </w:r>
    </w:p>
    <w:p>
      <w:pPr>
        <w:pStyle w:val="Heading1"/>
      </w:pPr>
      <w:r>
        <w:t>6. Detalle técnico de las funciones principales</w:t>
      </w:r>
    </w:p>
    <w:tbl>
      <w:tblPr>
        <w:tblStyle w:val="TableGrid"/>
        <w:tblW w:type="auto" w:w="0"/>
        <w:jc w:val="center"/>
        <w:tblLook w:firstColumn="1" w:firstRow="1" w:lastColumn="0" w:lastRow="0" w:noHBand="0" w:noVBand="1" w:val="04A0"/>
      </w:tblPr>
      <w:tblGrid>
        <w:gridCol w:w="5040"/>
        <w:gridCol w:w="5040"/>
      </w:tblGrid>
      <w:tr>
        <w:tc>
          <w:tcPr>
            <w:tcW w:type="dxa" w:w="3168"/>
            <w:vAlign w:val="center"/>
            <w:shd w:fill="1F4E79"/>
          </w:tcPr>
          <w:p>
            <w:pPr>
              <w:spacing w:after="40" w:line="252" w:lineRule="auto"/>
            </w:pPr>
            <w:r/>
            <w:r>
              <w:rPr>
                <w:b/>
                <w:color w:val="FFFFFF"/>
              </w:rPr>
              <w:t>Función</w:t>
            </w:r>
          </w:p>
        </w:tc>
        <w:tc>
          <w:tcPr>
            <w:tcW w:type="dxa" w:w="7200"/>
            <w:vAlign w:val="center"/>
            <w:shd w:fill="1F4E79"/>
          </w:tcPr>
          <w:p>
            <w:pPr>
              <w:spacing w:after="40" w:line="252" w:lineRule="auto"/>
            </w:pPr>
            <w:r/>
            <w:r>
              <w:rPr>
                <w:b/>
                <w:color w:val="FFFFFF"/>
              </w:rPr>
              <w:t>Detalle técnico</w:t>
            </w:r>
          </w:p>
        </w:tc>
      </w:tr>
      <w:tr>
        <w:tc>
          <w:tcPr>
            <w:tcW w:type="dxa" w:w="3168"/>
            <w:vAlign w:val="center"/>
          </w:tcPr>
          <w:p>
            <w:pPr>
              <w:spacing w:after="40" w:line="252" w:lineRule="auto"/>
            </w:pPr>
            <w:r/>
            <w:r>
              <w:rPr>
                <w:b w:val="0"/>
              </w:rPr>
              <w:t>read_excel_sheet(sheet_name)</w:t>
            </w:r>
          </w:p>
        </w:tc>
        <w:tc>
          <w:tcPr>
            <w:tcW w:type="dxa" w:w="7200"/>
            <w:vAlign w:val="center"/>
          </w:tcPr>
          <w:p>
            <w:pPr>
              <w:spacing w:after="40" w:line="252" w:lineRule="auto"/>
            </w:pPr>
            <w:r/>
            <w:r>
              <w:rPr>
                <w:b w:val="0"/>
              </w:rPr>
              <w:t>Usa pandas.read_excel con dtype=str para leer una hoja específica. Luego aplica df.columns.str.strip() para normalizar los nombres de columnas.</w:t>
            </w:r>
          </w:p>
        </w:tc>
      </w:tr>
      <w:tr>
        <w:tc>
          <w:tcPr>
            <w:tcW w:type="dxa" w:w="3168"/>
            <w:vAlign w:val="center"/>
          </w:tcPr>
          <w:p>
            <w:pPr>
              <w:spacing w:after="40" w:line="252" w:lineRule="auto"/>
            </w:pPr>
            <w:r/>
            <w:r>
              <w:rPr>
                <w:b w:val="0"/>
              </w:rPr>
              <w:t>build_dataframe()</w:t>
            </w:r>
          </w:p>
        </w:tc>
        <w:tc>
          <w:tcPr>
            <w:tcW w:type="dxa" w:w="7200"/>
            <w:vAlign w:val="center"/>
          </w:tcPr>
          <w:p>
            <w:pPr>
              <w:spacing w:after="40" w:line="252" w:lineRule="auto"/>
            </w:pPr>
            <w:r/>
            <w:r>
              <w:rPr>
                <w:b w:val="0"/>
              </w:rPr>
              <w:t>Invoca read_excel_sheet para tower_recurring y tower_def. Luego usa pandas.concat con ignore_index=True.</w:t>
            </w:r>
          </w:p>
        </w:tc>
      </w:tr>
      <w:tr>
        <w:tc>
          <w:tcPr>
            <w:tcW w:type="dxa" w:w="3168"/>
            <w:vAlign w:val="center"/>
          </w:tcPr>
          <w:p>
            <w:pPr>
              <w:spacing w:after="40" w:line="252" w:lineRule="auto"/>
            </w:pPr>
            <w:r/>
            <w:r>
              <w:rPr>
                <w:b w:val="0"/>
              </w:rPr>
              <w:t>load_dataframe_to_postgres(df)</w:t>
            </w:r>
          </w:p>
        </w:tc>
        <w:tc>
          <w:tcPr>
            <w:tcW w:type="dxa" w:w="7200"/>
            <w:vAlign w:val="center"/>
          </w:tcPr>
          <w:p>
            <w:pPr>
              <w:spacing w:after="40" w:line="252" w:lineRule="auto"/>
            </w:pPr>
            <w:r/>
            <w:r>
              <w:rPr>
                <w:b w:val="0"/>
              </w:rPr>
              <w:t>Usa df.to_sql con schema=planning, table=tower_revenue, if_exists=replace e index=False.</w:t>
            </w:r>
          </w:p>
        </w:tc>
      </w:tr>
      <w:tr>
        <w:tc>
          <w:tcPr>
            <w:tcW w:type="dxa" w:w="3168"/>
            <w:vAlign w:val="center"/>
          </w:tcPr>
          <w:p>
            <w:pPr>
              <w:spacing w:after="40" w:line="252" w:lineRule="auto"/>
            </w:pPr>
            <w:r/>
            <w:r>
              <w:rPr>
                <w:b w:val="0"/>
              </w:rPr>
              <w:t>create_grant_tables()</w:t>
            </w:r>
          </w:p>
        </w:tc>
        <w:tc>
          <w:tcPr>
            <w:tcW w:type="dxa" w:w="7200"/>
            <w:vAlign w:val="center"/>
          </w:tcPr>
          <w:p>
            <w:pPr>
              <w:spacing w:after="40" w:line="252" w:lineRule="auto"/>
            </w:pPr>
            <w:r/>
            <w:r>
              <w:rPr>
                <w:b w:val="0"/>
              </w:rPr>
              <w:t>Aplica GRANT CREATE/USAGE sobre el esquema y GRANT SELECT sobre todas las tablas del esquema planning al rol om_read. También define privilegios por defecto.</w:t>
            </w:r>
          </w:p>
        </w:tc>
      </w:tr>
      <w:tr>
        <w:tc>
          <w:tcPr>
            <w:tcW w:type="dxa" w:w="3168"/>
            <w:vAlign w:val="center"/>
          </w:tcPr>
          <w:p>
            <w:pPr>
              <w:spacing w:after="40" w:line="252" w:lineRule="auto"/>
            </w:pPr>
            <w:r/>
            <w:r>
              <w:rPr>
                <w:b w:val="0"/>
              </w:rPr>
              <w:t>log_final_en_postgres()</w:t>
            </w:r>
          </w:p>
        </w:tc>
        <w:tc>
          <w:tcPr>
            <w:tcW w:type="dxa" w:w="7200"/>
            <w:vAlign w:val="center"/>
          </w:tcPr>
          <w:p>
            <w:pPr>
              <w:spacing w:after="40" w:line="252" w:lineRule="auto"/>
            </w:pPr>
            <w:r/>
            <w:r>
              <w:rPr>
                <w:b w:val="0"/>
              </w:rPr>
              <w:t>Inserta un registro en z_procesos_python.scripts_ejecutados con nombre_script = tower_planning y timestamp en zona horaria America/Argentina/Buenos_Aires.</w:t>
            </w:r>
          </w:p>
        </w:tc>
      </w:tr>
    </w:tbl>
    <w:p/>
    <w:p>
      <w:pPr>
        <w:pStyle w:val="Heading1"/>
      </w:pPr>
      <w:r>
        <w:t>7. Tratamiento de columnas y datos</w:t>
      </w:r>
    </w:p>
    <w:p>
      <w:r>
        <w:t>Las hojas tower_recurring y tower_def deben tener la misma estructura de columnas. El script no modifica el contenido de las celdas. La única normalización aplicada es sobre los nombres de columnas para remover espacios accidentales al inicio o al final.</w:t>
      </w:r>
    </w:p>
    <w:tbl>
      <w:tblPr>
        <w:tblStyle w:val="TableGrid"/>
        <w:tblW w:type="auto" w:w="0"/>
        <w:jc w:val="center"/>
        <w:tblLook w:firstColumn="1" w:firstRow="1" w:lastColumn="0" w:lastRow="0" w:noHBand="0" w:noVBand="1" w:val="04A0"/>
      </w:tblPr>
      <w:tblGrid>
        <w:gridCol w:w="5040"/>
        <w:gridCol w:w="5040"/>
      </w:tblGrid>
      <w:tr>
        <w:tc>
          <w:tcPr>
            <w:tcW w:type="dxa" w:w="3024"/>
            <w:vAlign w:val="center"/>
            <w:shd w:fill="1F4E79"/>
          </w:tcPr>
          <w:p>
            <w:pPr>
              <w:spacing w:after="40" w:line="252" w:lineRule="auto"/>
            </w:pPr>
            <w:r/>
            <w:r>
              <w:rPr>
                <w:b/>
                <w:color w:val="FFFFFF"/>
              </w:rPr>
              <w:t>Elemento</w:t>
            </w:r>
          </w:p>
        </w:tc>
        <w:tc>
          <w:tcPr>
            <w:tcW w:type="dxa" w:w="7344"/>
            <w:vAlign w:val="center"/>
            <w:shd w:fill="1F4E79"/>
          </w:tcPr>
          <w:p>
            <w:pPr>
              <w:spacing w:after="40" w:line="252" w:lineRule="auto"/>
            </w:pPr>
            <w:r/>
            <w:r>
              <w:rPr>
                <w:b/>
                <w:color w:val="FFFFFF"/>
              </w:rPr>
              <w:t>Tratamiento</w:t>
            </w:r>
          </w:p>
        </w:tc>
      </w:tr>
      <w:tr>
        <w:tc>
          <w:tcPr>
            <w:tcW w:type="dxa" w:w="3024"/>
            <w:vAlign w:val="center"/>
          </w:tcPr>
          <w:p>
            <w:pPr>
              <w:spacing w:after="40" w:line="252" w:lineRule="auto"/>
            </w:pPr>
            <w:r/>
            <w:r>
              <w:rPr>
                <w:b w:val="0"/>
              </w:rPr>
              <w:t>Nombres de columnas</w:t>
            </w:r>
          </w:p>
        </w:tc>
        <w:tc>
          <w:tcPr>
            <w:tcW w:type="dxa" w:w="7344"/>
            <w:vAlign w:val="center"/>
          </w:tcPr>
          <w:p>
            <w:pPr>
              <w:spacing w:after="40" w:line="252" w:lineRule="auto"/>
            </w:pPr>
            <w:r/>
            <w:r>
              <w:rPr>
                <w:b w:val="0"/>
              </w:rPr>
              <w:t>Se aplica strip() para eliminar espacios iniciales y finales.</w:t>
            </w:r>
          </w:p>
        </w:tc>
      </w:tr>
      <w:tr>
        <w:tc>
          <w:tcPr>
            <w:tcW w:type="dxa" w:w="3024"/>
            <w:vAlign w:val="center"/>
          </w:tcPr>
          <w:p>
            <w:pPr>
              <w:spacing w:after="40" w:line="252" w:lineRule="auto"/>
            </w:pPr>
            <w:r/>
            <w:r>
              <w:rPr>
                <w:b w:val="0"/>
              </w:rPr>
              <w:t>Contenido de celdas</w:t>
            </w:r>
          </w:p>
        </w:tc>
        <w:tc>
          <w:tcPr>
            <w:tcW w:type="dxa" w:w="7344"/>
            <w:vAlign w:val="center"/>
          </w:tcPr>
          <w:p>
            <w:pPr>
              <w:spacing w:after="40" w:line="252" w:lineRule="auto"/>
            </w:pPr>
            <w:r/>
            <w:r>
              <w:rPr>
                <w:b w:val="0"/>
              </w:rPr>
              <w:t>No se aplica strip(), replace(), limpieza, conversión ni regla de negocio.</w:t>
            </w:r>
          </w:p>
        </w:tc>
      </w:tr>
      <w:tr>
        <w:tc>
          <w:tcPr>
            <w:tcW w:type="dxa" w:w="3024"/>
            <w:vAlign w:val="center"/>
          </w:tcPr>
          <w:p>
            <w:pPr>
              <w:spacing w:after="40" w:line="252" w:lineRule="auto"/>
            </w:pPr>
            <w:r/>
            <w:r>
              <w:rPr>
                <w:b w:val="0"/>
              </w:rPr>
              <w:t>Tipos de datos</w:t>
            </w:r>
          </w:p>
        </w:tc>
        <w:tc>
          <w:tcPr>
            <w:tcW w:type="dxa" w:w="7344"/>
            <w:vAlign w:val="center"/>
          </w:tcPr>
          <w:p>
            <w:pPr>
              <w:spacing w:after="40" w:line="252" w:lineRule="auto"/>
            </w:pPr>
            <w:r/>
            <w:r>
              <w:rPr>
                <w:b w:val="0"/>
              </w:rPr>
              <w:t>Se lee con dtype=str para minimizar conversiones automáticas.</w:t>
            </w:r>
          </w:p>
        </w:tc>
      </w:tr>
      <w:tr>
        <w:tc>
          <w:tcPr>
            <w:tcW w:type="dxa" w:w="3024"/>
            <w:vAlign w:val="center"/>
          </w:tcPr>
          <w:p>
            <w:pPr>
              <w:spacing w:after="40" w:line="252" w:lineRule="auto"/>
            </w:pPr>
            <w:r/>
            <w:r>
              <w:rPr>
                <w:b w:val="0"/>
              </w:rPr>
              <w:t>Orden de registros</w:t>
            </w:r>
          </w:p>
        </w:tc>
        <w:tc>
          <w:tcPr>
            <w:tcW w:type="dxa" w:w="7344"/>
            <w:vAlign w:val="center"/>
          </w:tcPr>
          <w:p>
            <w:pPr>
              <w:spacing w:after="40" w:line="252" w:lineRule="auto"/>
            </w:pPr>
            <w:r/>
            <w:r>
              <w:rPr>
                <w:b w:val="0"/>
              </w:rPr>
              <w:t>Primero se cargan los registros de tower_recurring y luego los de tower_def.</w:t>
            </w:r>
          </w:p>
        </w:tc>
      </w:tr>
      <w:tr>
        <w:tc>
          <w:tcPr>
            <w:tcW w:type="dxa" w:w="3024"/>
            <w:vAlign w:val="center"/>
          </w:tcPr>
          <w:p>
            <w:pPr>
              <w:spacing w:after="40" w:line="252" w:lineRule="auto"/>
            </w:pPr>
            <w:r/>
            <w:r>
              <w:rPr>
                <w:b w:val="0"/>
              </w:rPr>
              <w:t>Índice Pandas</w:t>
            </w:r>
          </w:p>
        </w:tc>
        <w:tc>
          <w:tcPr>
            <w:tcW w:type="dxa" w:w="7344"/>
            <w:vAlign w:val="center"/>
          </w:tcPr>
          <w:p>
            <w:pPr>
              <w:spacing w:after="40" w:line="252" w:lineRule="auto"/>
            </w:pPr>
            <w:r/>
            <w:r>
              <w:rPr>
                <w:b w:val="0"/>
              </w:rPr>
              <w:t>No se publica en PostgreSQL porque index=False.</w:t>
            </w:r>
          </w:p>
        </w:tc>
      </w:tr>
    </w:tbl>
    <w:p/>
    <w:p>
      <w:pPr>
        <w:pStyle w:val="Heading1"/>
      </w:pPr>
      <w:r>
        <w:t>8. Carga en PostgreSQL</w:t>
      </w:r>
    </w:p>
    <w:p>
      <w:r>
        <w:t>La publicación en PostgreSQL se realiza mediante pandas.to_sql. La opción if_exists="replace" indica que, si la tabla ya existe, la tabla será reemplazada por una nueva estructura generada a partir del dataframe. Si la tabla no existe, se crea durante la carga.</w:t>
      </w:r>
    </w:p>
    <w:p>
      <w:r>
        <w:t>Luego de la carga se ejecutan los permisos, porque la operación replace puede recrear la tabla. Aplicar los grants después de la carga asegura que la tabla final quede accesible para los usuarios definidos.</w:t>
      </w:r>
    </w:p>
    <w:p>
      <w:pPr>
        <w:pStyle w:val="Heading1"/>
      </w:pPr>
      <w:r>
        <w:t>9. Permisos y registro de ejecución</w:t>
      </w:r>
    </w:p>
    <w:p>
      <w:r>
        <w:t>La función create_grant_tables() otorga permisos de uso sobre el esquema planning y permisos de lectura sobre las tablas del esquema al rol om_read. Además, configura privilegios por defecto para que nuevas tablas del esquema nazcan con SELECT para om_read.</w:t>
      </w:r>
    </w:p>
    <w:p>
      <w:r>
        <w:t>La función log_final_en_postgres() registra la ejecución solamente al final del proceso. Por lo tanto, el log representa una ejecución que llegó correctamente hasta la carga y aplicación de permisos.</w:t>
      </w:r>
    </w:p>
    <w:p>
      <w:pPr>
        <w:pStyle w:val="Heading1"/>
      </w:pPr>
      <w:r>
        <w:t>10. Resultado esperado</w:t>
      </w:r>
    </w:p>
    <w:p>
      <w:pPr>
        <w:pStyle w:val="ListBullet"/>
      </w:pPr>
      <w:r>
        <w:t>La tabla planning.tower_revenue queda creada o reemplazada.</w:t>
      </w:r>
    </w:p>
    <w:p>
      <w:pPr>
        <w:pStyle w:val="ListBullet"/>
      </w:pPr>
      <w:r>
        <w:t>La tabla contiene la suma de registros de tower_recurring y tower_def.</w:t>
      </w:r>
    </w:p>
    <w:p>
      <w:pPr>
        <w:pStyle w:val="ListBullet"/>
      </w:pPr>
      <w:r>
        <w:t>Los nombres de columnas quedan sin espacios accidentales al inicio o al final.</w:t>
      </w:r>
    </w:p>
    <w:p>
      <w:pPr>
        <w:pStyle w:val="ListBullet"/>
      </w:pPr>
      <w:r>
        <w:t>El contenido de las celdas queda preservado sin transformaciones funcionales.</w:t>
      </w:r>
    </w:p>
    <w:p>
      <w:pPr>
        <w:pStyle w:val="ListBullet"/>
      </w:pPr>
      <w:r>
        <w:t>El rol om_read queda con permisos de lectura sobre la tabla.</w:t>
      </w:r>
    </w:p>
    <w:p>
      <w:pPr>
        <w:pStyle w:val="ListBullet"/>
      </w:pPr>
      <w:r>
        <w:t>La ejecución queda registrada como tower_planning en la tabla de control.</w:t>
      </w:r>
    </w:p>
    <w:p>
      <w:pPr>
        <w:pStyle w:val="Heading1"/>
      </w:pPr>
      <w:r>
        <w:t>11. Consideraciones operativas</w:t>
      </w:r>
    </w:p>
    <w:tbl>
      <w:tblPr>
        <w:tblStyle w:val="TableGrid"/>
        <w:tblW w:type="auto" w:w="0"/>
        <w:jc w:val="center"/>
        <w:tblLook w:firstColumn="1" w:firstRow="1" w:lastColumn="0" w:lastRow="0" w:noHBand="0" w:noVBand="1" w:val="04A0"/>
      </w:tblPr>
      <w:tblGrid>
        <w:gridCol w:w="5040"/>
        <w:gridCol w:w="5040"/>
      </w:tblGrid>
      <w:tr>
        <w:tc>
          <w:tcPr>
            <w:tcW w:type="dxa" w:w="3312"/>
            <w:vAlign w:val="center"/>
            <w:shd w:fill="1F4E79"/>
          </w:tcPr>
          <w:p>
            <w:pPr>
              <w:spacing w:after="40" w:line="252" w:lineRule="auto"/>
            </w:pPr>
            <w:r/>
            <w:r>
              <w:rPr>
                <w:b/>
                <w:color w:val="FFFFFF"/>
              </w:rPr>
              <w:t>Situación</w:t>
            </w:r>
          </w:p>
        </w:tc>
        <w:tc>
          <w:tcPr>
            <w:tcW w:type="dxa" w:w="7056"/>
            <w:vAlign w:val="center"/>
            <w:shd w:fill="1F4E79"/>
          </w:tcPr>
          <w:p>
            <w:pPr>
              <w:spacing w:after="40" w:line="252" w:lineRule="auto"/>
            </w:pPr>
            <w:r/>
            <w:r>
              <w:rPr>
                <w:b/>
                <w:color w:val="FFFFFF"/>
              </w:rPr>
              <w:t>Comportamiento esperado</w:t>
            </w:r>
          </w:p>
        </w:tc>
      </w:tr>
      <w:tr>
        <w:tc>
          <w:tcPr>
            <w:tcW w:type="dxa" w:w="3312"/>
            <w:vAlign w:val="center"/>
          </w:tcPr>
          <w:p>
            <w:pPr>
              <w:spacing w:after="40" w:line="252" w:lineRule="auto"/>
            </w:pPr>
            <w:r/>
            <w:r>
              <w:rPr>
                <w:b w:val="0"/>
              </w:rPr>
              <w:t>Archivo Excel no disponible</w:t>
            </w:r>
          </w:p>
        </w:tc>
        <w:tc>
          <w:tcPr>
            <w:tcW w:type="dxa" w:w="7056"/>
            <w:vAlign w:val="center"/>
          </w:tcPr>
          <w:p>
            <w:pPr>
              <w:spacing w:after="40" w:line="252" w:lineRule="auto"/>
            </w:pPr>
            <w:r/>
            <w:r>
              <w:rPr>
                <w:b w:val="0"/>
              </w:rPr>
              <w:t>El proceso falla antes de modificar la tabla destino.</w:t>
            </w:r>
          </w:p>
        </w:tc>
      </w:tr>
      <w:tr>
        <w:tc>
          <w:tcPr>
            <w:tcW w:type="dxa" w:w="3312"/>
            <w:vAlign w:val="center"/>
          </w:tcPr>
          <w:p>
            <w:pPr>
              <w:spacing w:after="40" w:line="252" w:lineRule="auto"/>
            </w:pPr>
            <w:r/>
            <w:r>
              <w:rPr>
                <w:b w:val="0"/>
              </w:rPr>
              <w:t>Hoja inexistente o renombrada</w:t>
            </w:r>
          </w:p>
        </w:tc>
        <w:tc>
          <w:tcPr>
            <w:tcW w:type="dxa" w:w="7056"/>
            <w:vAlign w:val="center"/>
          </w:tcPr>
          <w:p>
            <w:pPr>
              <w:spacing w:after="40" w:line="252" w:lineRule="auto"/>
            </w:pPr>
            <w:r/>
            <w:r>
              <w:rPr>
                <w:b w:val="0"/>
              </w:rPr>
              <w:t>El proceso falla durante la lectura y no ejecuta la carga.</w:t>
            </w:r>
          </w:p>
        </w:tc>
      </w:tr>
      <w:tr>
        <w:tc>
          <w:tcPr>
            <w:tcW w:type="dxa" w:w="3312"/>
            <w:vAlign w:val="center"/>
          </w:tcPr>
          <w:p>
            <w:pPr>
              <w:spacing w:after="40" w:line="252" w:lineRule="auto"/>
            </w:pPr>
            <w:r/>
            <w:r>
              <w:rPr>
                <w:b w:val="0"/>
              </w:rPr>
              <w:t>Error durante concat</w:t>
            </w:r>
          </w:p>
        </w:tc>
        <w:tc>
          <w:tcPr>
            <w:tcW w:type="dxa" w:w="7056"/>
            <w:vAlign w:val="center"/>
          </w:tcPr>
          <w:p>
            <w:pPr>
              <w:spacing w:after="40" w:line="252" w:lineRule="auto"/>
            </w:pPr>
            <w:r/>
            <w:r>
              <w:rPr>
                <w:b w:val="0"/>
              </w:rPr>
              <w:t>No se toca PostgreSQL.</w:t>
            </w:r>
          </w:p>
        </w:tc>
      </w:tr>
      <w:tr>
        <w:tc>
          <w:tcPr>
            <w:tcW w:type="dxa" w:w="3312"/>
            <w:vAlign w:val="center"/>
          </w:tcPr>
          <w:p>
            <w:pPr>
              <w:spacing w:after="40" w:line="252" w:lineRule="auto"/>
            </w:pPr>
            <w:r/>
            <w:r>
              <w:rPr>
                <w:b w:val="0"/>
              </w:rPr>
              <w:t>Error durante to_sql</w:t>
            </w:r>
          </w:p>
        </w:tc>
        <w:tc>
          <w:tcPr>
            <w:tcW w:type="dxa" w:w="7056"/>
            <w:vAlign w:val="center"/>
          </w:tcPr>
          <w:p>
            <w:pPr>
              <w:spacing w:after="40" w:line="252" w:lineRule="auto"/>
            </w:pPr>
            <w:r/>
            <w:r>
              <w:rPr>
                <w:b w:val="0"/>
              </w:rPr>
              <w:t>La carga no finaliza y no se registra ejecución final.</w:t>
            </w:r>
          </w:p>
        </w:tc>
      </w:tr>
      <w:tr>
        <w:tc>
          <w:tcPr>
            <w:tcW w:type="dxa" w:w="3312"/>
            <w:vAlign w:val="center"/>
          </w:tcPr>
          <w:p>
            <w:pPr>
              <w:spacing w:after="40" w:line="252" w:lineRule="auto"/>
            </w:pPr>
            <w:r/>
            <w:r>
              <w:rPr>
                <w:b w:val="0"/>
              </w:rPr>
              <w:t>Error en grants</w:t>
            </w:r>
          </w:p>
        </w:tc>
        <w:tc>
          <w:tcPr>
            <w:tcW w:type="dxa" w:w="7056"/>
            <w:vAlign w:val="center"/>
          </w:tcPr>
          <w:p>
            <w:pPr>
              <w:spacing w:after="40" w:line="252" w:lineRule="auto"/>
            </w:pPr>
            <w:r/>
            <w:r>
              <w:rPr>
                <w:b w:val="0"/>
              </w:rPr>
              <w:t>La carga pudo haber sido realizada, pero el proceso no registra ejecución final si el error interrumpe el flujo.</w:t>
            </w:r>
          </w:p>
        </w:tc>
      </w:tr>
      <w:tr>
        <w:tc>
          <w:tcPr>
            <w:tcW w:type="dxa" w:w="3312"/>
            <w:vAlign w:val="center"/>
          </w:tcPr>
          <w:p>
            <w:pPr>
              <w:spacing w:after="40" w:line="252" w:lineRule="auto"/>
            </w:pPr>
            <w:r/>
            <w:r>
              <w:rPr>
                <w:b w:val="0"/>
              </w:rPr>
              <w:t>Ejecución exitosa</w:t>
            </w:r>
          </w:p>
        </w:tc>
        <w:tc>
          <w:tcPr>
            <w:tcW w:type="dxa" w:w="7056"/>
            <w:vAlign w:val="center"/>
          </w:tcPr>
          <w:p>
            <w:pPr>
              <w:spacing w:after="40" w:line="252" w:lineRule="auto"/>
            </w:pPr>
            <w:r/>
            <w:r>
              <w:rPr>
                <w:b w:val="0"/>
              </w:rPr>
              <w:t>Tabla cargada, permisos aplicados y log final insertado.</w:t>
            </w:r>
          </w:p>
        </w:tc>
      </w:tr>
    </w:tbl>
    <w:p/>
    <w:p>
      <w:pPr>
        <w:pStyle w:val="Heading1"/>
      </w:pPr>
      <w:r>
        <w:t>12. Síntesis técnica</w:t>
      </w:r>
    </w:p>
    <w:p>
      <w:r>
        <w:t>El script implementa una carga simple, controlada y segura desde Excel hacia PostgreSQL. La principal protección del diseño es que la tabla destino se reemplaza únicamente después de haber leído y consolidado correctamente la información de origen. La solución evita agregar lógica de negocio no solicitada y se limita a consolidar las dos hojas indicadas respetando el contenido original de las celdas.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08080"/>
        <w:sz w:val="16"/>
      </w:rPr>
      <w:t>Documento técnico funcional - tower_planning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4E7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365F9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Daniel Kippke</dc:creator>
  <keywords/>
  <dc:description>generated by python-docx</dc:description>
  <lastModifiedBy>Daniel Kippke</lastModifiedBy>
  <revision>1</revision>
  <dcterms:created xsi:type="dcterms:W3CDTF">2026-08-11T18:45:52.5367150Z</dcterms:created>
  <dcterms:modified xsi:type="dcterms:W3CDTF">2026-08-11T18:45:52.5367150Z</dcterms:modified>
  <category/>
</coreProperties>
</file>