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p14">
  <w:body>
    <w:p xmlns:wp14="http://schemas.microsoft.com/office/word/2010/wordml" w14:paraId="7ABCF191" wp14:textId="77777777">
      <w:pPr>
        <w:spacing w:before="1200"/>
        <w:jc w:val="center"/>
      </w:pPr>
      <w:r>
        <w:rPr>
          <w:rFonts w:ascii="Aptos Display" w:hAnsi="Aptos Display"/>
          <w:b/>
          <w:color w:val="1F4E79"/>
          <w:sz w:val="56"/>
        </w:rPr>
        <w:t>GUÍA DE ANÁLISIS DE</w:t>
      </w:r>
      <w:r>
        <w:rPr>
          <w:rFonts w:ascii="Aptos Display" w:hAnsi="Aptos Display"/>
          <w:b/>
          <w:color w:val="1F4E79"/>
          <w:sz w:val="56"/>
        </w:rPr>
        <w:br/>
      </w:r>
      <w:r>
        <w:rPr>
          <w:rFonts w:ascii="Aptos Display" w:hAnsi="Aptos Display"/>
          <w:b/>
          <w:color w:val="1F4E79"/>
          <w:sz w:val="56"/>
        </w:rPr>
        <w:t>SESIONES OAUTH MÓVILES</w:t>
      </w:r>
    </w:p>
    <w:p xmlns:wp14="http://schemas.microsoft.com/office/word/2010/wordml" w14:paraId="0E16FDCA" wp14:textId="77777777">
      <w:pPr>
        <w:jc w:val="center"/>
      </w:pPr>
      <w:r>
        <w:rPr>
          <w:b/>
          <w:color w:val="0078D4"/>
          <w:sz w:val="40"/>
        </w:rPr>
        <w:t>ServiceNow</w:t>
      </w:r>
    </w:p>
    <w:p xmlns:wp14="http://schemas.microsoft.com/office/word/2010/wordml" w14:paraId="337C60C9" wp14:textId="77777777">
      <w:pPr>
        <w:spacing w:before="360"/>
        <w:jc w:val="center"/>
      </w:pPr>
      <w:r w:rsidRPr="729FA76A" w:rsidR="729FA76A">
        <w:rPr>
          <w:sz w:val="24"/>
          <w:szCs w:val="24"/>
        </w:rPr>
        <w:t>Procedimiento reutilizable para identificar clientes móviles, relacionar Refresh Tokens y Access Tokens, interpretar la retención y documentar sesiones abiertas.</w:t>
      </w:r>
    </w:p>
    <w:p w:rsidR="729FA76A" w:rsidP="729FA76A" w:rsidRDefault="729FA76A" w14:paraId="6FBE26F3" w14:textId="752E47F7">
      <w:pPr>
        <w:spacing w:before="360"/>
        <w:jc w:val="center"/>
        <w:rPr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32"/>
      </w:tblGrid>
      <w:tr xmlns:wp14="http://schemas.microsoft.com/office/word/2010/wordml" w14:paraId="3648C75F" wp14:textId="77777777">
        <w:tc>
          <w:tcPr>
            <w:tcW w:w="10080" w:type="dxa"/>
            <w:shd w:fill="EAF2F8"/>
            <w:tcMar>
              <w:top w:w="130" w:type="dxa"/>
              <w:start w:w="180" w:type="dxa"/>
              <w:bottom w:w="130" w:type="dxa"/>
              <w:end w:w="180" w:type="dxa"/>
            </w:tcMar>
            <w:tcBorders>
              <w:top w:val="single" w:color="0078D4" w:sz="10"/>
              <w:left w:val="single" w:color="0078D4" w:sz="10"/>
              <w:bottom w:val="single" w:color="0078D4" w:sz="10"/>
              <w:right w:val="single" w:color="0078D4" w:sz="10"/>
              <w:insideH w:val="single" w:color="0078D4" w:sz="10"/>
              <w:insideV w:val="single" w:color="0078D4" w:sz="10"/>
            </w:tcBorders>
          </w:tcPr>
          <w:p w14:paraId="24C9B446" wp14:textId="77777777">
            <w:r>
              <w:rPr>
                <w:b/>
                <w:color w:val="0078D4"/>
              </w:rPr>
              <w:t xml:space="preserve">Objetivo  </w:t>
            </w:r>
            <w:r>
              <w:t>Permitir que un administrador comience desde el filtro de navegación, siga la cadena de evidencias y llegue a una clasificación operativa de los dispositivos como Dispositivo A, B, C, etc., sin confundir tokens con dispositivos físicos.</w:t>
            </w:r>
          </w:p>
        </w:tc>
      </w:tr>
    </w:tbl>
    <w:p xmlns:wp14="http://schemas.microsoft.com/office/word/2010/wordml" w14:paraId="672A6659" wp14:textId="77777777">
      <w:pPr>
        <w:spacing w:after="0"/>
      </w:pPr>
    </w:p>
    <w:p xmlns:wp14="http://schemas.microsoft.com/office/word/2010/wordml" w14:paraId="43560762" wp14:textId="77777777">
      <w:pPr>
        <w:spacing w:before="1000"/>
        <w:jc w:val="center"/>
      </w:pPr>
      <w:r>
        <w:rPr>
          <w:color w:val="6B7280"/>
          <w:sz w:val="18"/>
        </w:rPr>
        <w:t>Versión 1.0  |  3 de septiembre de 2026</w:t>
      </w:r>
    </w:p>
    <w:p xmlns:wp14="http://schemas.microsoft.com/office/word/2010/wordml" w14:paraId="0A37501D" wp14:textId="77777777">
      <w:r>
        <w:br w:type="page"/>
      </w:r>
    </w:p>
    <w:p xmlns:wp14="http://schemas.microsoft.com/office/word/2010/wordml" w14:paraId="692ABDD3" wp14:textId="77777777">
      <w:pPr>
        <w:pStyle w:val="Heading1"/>
        <w:keepNext/>
      </w:pPr>
      <w:r>
        <w:t>1. Alcance, criterio y advertencia metodológica</w:t>
      </w:r>
    </w:p>
    <w:p xmlns:wp14="http://schemas.microsoft.com/office/word/2010/wordml" w14:paraId="4CEEF6F2" wp14:textId="77777777">
      <w:r>
        <w:t>Esta guía aplica al análisis de sesiones OAuth generadas por aplicaciones móviles de ServiceNow, especialmente clientes como Now Agent y Now Mobile. El procedimiento es genérico: se reemplaza el usuario del ejemplo por cualquier usuario que deba investigarse.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32"/>
      </w:tblGrid>
      <w:tr xmlns:wp14="http://schemas.microsoft.com/office/word/2010/wordml" w14:paraId="3AD00F0B" wp14:textId="77777777">
        <w:tc>
          <w:tcPr>
            <w:tcW w:w="10080" w:type="dxa"/>
            <w:shd w:fill="FFF4CE"/>
            <w:tcMar>
              <w:top w:w="130" w:type="dxa"/>
              <w:start w:w="180" w:type="dxa"/>
              <w:bottom w:w="130" w:type="dxa"/>
              <w:end w:w="180" w:type="dxa"/>
            </w:tcMar>
            <w:tcBorders>
              <w:top w:val="single" w:color="9A6700" w:sz="10"/>
              <w:left w:val="single" w:color="9A6700" w:sz="10"/>
              <w:bottom w:val="single" w:color="9A6700" w:sz="10"/>
              <w:right w:val="single" w:color="9A6700" w:sz="10"/>
              <w:insideH w:val="single" w:color="9A6700" w:sz="10"/>
              <w:insideV w:val="single" w:color="9A6700" w:sz="10"/>
            </w:tcBorders>
          </w:tcPr>
          <w:p w14:paraId="69810603" wp14:textId="77777777">
            <w:r>
              <w:rPr>
                <w:b/>
                <w:color w:val="9A6700"/>
              </w:rPr>
              <w:t xml:space="preserve">Criterio de evidencia  </w:t>
            </w:r>
            <w:r>
              <w:t>La cantidad de filas en OAuth Credentials no equivale automáticamente a la cantidad de teléfonos. Primero se debe distinguir el tipo de token y después agrupar por Requestor ID.</w:t>
            </w:r>
          </w:p>
        </w:tc>
      </w:tr>
    </w:tbl>
    <w:p xmlns:wp14="http://schemas.microsoft.com/office/word/2010/wordml" w14:paraId="5DAB6C7B" wp14:textId="77777777">
      <w:pPr>
        <w:spacing w:after="0"/>
      </w:pPr>
    </w:p>
    <w:p xmlns:wp14="http://schemas.microsoft.com/office/word/2010/wordml" w14:paraId="0C27150A" wp14:textId="77777777">
      <w:r>
        <w:t>Para fines operativos, cada Requestor ID diferente puede etiquetarse como Dispositivo A, Dispositivo B, Dispositivo C, etc. Esta nomenclatura facilita el análisis. Sin embargo, ServiceNow almacena requestor_id como un campo String y no como una referencia a una tabla de inventario de dispositivos. Por eso, la equivalencia con un equipo físico debe expresarse como identificación operativa de un cliente o contexto OAuth independiente, no como prueba forense del teléfono.</w:t>
      </w:r>
    </w:p>
    <w:p xmlns:wp14="http://schemas.microsoft.com/office/word/2010/wordml" w14:paraId="174E64D6" wp14:textId="77777777">
      <w:pPr>
        <w:pStyle w:val="Heading1"/>
        <w:keepNext/>
      </w:pPr>
      <w:r>
        <w:t>2. Modelo conceptual</w:t>
      </w:r>
    </w:p>
    <w:p xmlns:wp14="http://schemas.microsoft.com/office/word/2010/wordml" w14:paraId="5B3FF504" wp14:textId="77777777">
      <w:pPr>
        <w:pStyle w:val="Heading2"/>
        <w:keepNext/>
      </w:pPr>
      <w:r>
        <w:t>2.1 Access Token</w:t>
      </w:r>
    </w:p>
    <w:p xmlns:wp14="http://schemas.microsoft.com/office/word/2010/wordml" w14:paraId="41DC4F93" wp14:textId="77777777">
      <w:r>
        <w:t>Es la credencial de corta duración que la aplicación presenta para acceder a recursos protegidos. En Application Registry, el parámetro Access Token Lifespan define su vigencia. En una configuración observada de referencia, 1.800 segundos equivalen a 30 minutos.</w:t>
      </w:r>
    </w:p>
    <w:p xmlns:wp14="http://schemas.microsoft.com/office/word/2010/wordml" w14:paraId="69710A6B" wp14:textId="77777777">
      <w:pPr>
        <w:pStyle w:val="Heading2"/>
        <w:keepNext/>
      </w:pPr>
      <w:r>
        <w:t>2.2 Refresh Token</w:t>
      </w:r>
    </w:p>
    <w:p xmlns:wp14="http://schemas.microsoft.com/office/word/2010/wordml" w14:paraId="7AD7C82E" wp14:textId="77777777">
      <w:r>
        <w:t>Es la credencial de mayor duración que permite solicitar un nuevo Access Token cuando el anterior vence, evitando que el usuario vuelva a autenticarse en cada renovación. En una configuración observada de referencia, 8.640.000 segundos equivalen a 100 días.</w:t>
      </w:r>
    </w:p>
    <w:p xmlns:wp14="http://schemas.microsoft.com/office/word/2010/wordml" w14:paraId="2A5E635B" wp14:textId="77777777">
      <w:pPr>
        <w:pStyle w:val="Heading2"/>
        <w:keepNext/>
      </w:pPr>
      <w:r>
        <w:t>2.3 Requestor ID</w:t>
      </w:r>
    </w:p>
    <w:p xmlns:wp14="http://schemas.microsoft.com/office/word/2010/wordml" w14:paraId="2A39B344" wp14:textId="77777777">
      <w:r>
        <w:t>Es el identificador que vincula un Refresh Token con los Access Tokens emitidos dentro del mismo contexto OAuth. Cuando un Access Token y un Refresh Token comparten el mismo Requestor ID, existe una correlación directa entre ambos registros. Para esta guía, cada valor distinto se etiqueta como un dispositivo lógico.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32"/>
      </w:tblGrid>
      <w:tr xmlns:wp14="http://schemas.microsoft.com/office/word/2010/wordml" w14:paraId="7872821D" wp14:textId="77777777">
        <w:tc>
          <w:tcPr>
            <w:tcW w:w="10080" w:type="dxa"/>
            <w:shd w:fill="EAF2F8"/>
            <w:tcMar>
              <w:top w:w="130" w:type="dxa"/>
              <w:start w:w="180" w:type="dxa"/>
              <w:bottom w:w="130" w:type="dxa"/>
              <w:end w:w="180" w:type="dxa"/>
            </w:tcMar>
            <w:tcBorders>
              <w:top w:val="single" w:color="0078D4" w:sz="10"/>
              <w:left w:val="single" w:color="0078D4" w:sz="10"/>
              <w:bottom w:val="single" w:color="0078D4" w:sz="10"/>
              <w:right w:val="single" w:color="0078D4" w:sz="10"/>
              <w:insideH w:val="single" w:color="0078D4" w:sz="10"/>
              <w:insideV w:val="single" w:color="0078D4" w:sz="10"/>
            </w:tcBorders>
          </w:tcPr>
          <w:p w14:paraId="115C2308" wp14:textId="77777777">
            <w:r>
              <w:rPr>
                <w:b/>
                <w:color w:val="0078D4"/>
              </w:rPr>
              <w:t xml:space="preserve">Relación esencial  </w:t>
            </w:r>
            <w:r>
              <w:t>Un Refresh Token puede originar varios Access Tokens a lo largo de su vigencia. Por eso no debe esperarse una relación visible 1:1 entre la cantidad de Refresh Tokens y la cantidad de Access Tokens.</w:t>
            </w:r>
          </w:p>
        </w:tc>
      </w:tr>
    </w:tbl>
    <w:p xmlns:wp14="http://schemas.microsoft.com/office/word/2010/wordml" w14:paraId="02EB378F" wp14:textId="77777777">
      <w:pPr>
        <w:spacing w:after="0"/>
      </w:pPr>
    </w:p>
    <w:p w:rsidR="729FA76A" w:rsidRDefault="729FA76A" w14:paraId="40426DCB" w14:textId="4ABD95B6">
      <w:r>
        <w:br w:type="page"/>
      </w:r>
    </w:p>
    <w:p xmlns:wp14="http://schemas.microsoft.com/office/word/2010/wordml" w14:paraId="3A28E7B4" wp14:textId="77777777">
      <w:pPr>
        <w:pStyle w:val="Heading1"/>
        <w:keepNext/>
      </w:pPr>
      <w:r>
        <w:t>3. Camino completo de análisis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93"/>
        <w:gridCol w:w="8539"/>
      </w:tblGrid>
      <w:tr xmlns:wp14="http://schemas.microsoft.com/office/word/2010/wordml" w14:paraId="2CA0470B" wp14:textId="77777777">
        <w:tc>
          <w:tcPr>
            <w:tcW w:w="5040" w:type="dxa"/>
            <w:shd w:fill="0078D4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color="C7D8EA" w:sz="4"/>
              <w:left w:val="single" w:color="C7D8EA" w:sz="4"/>
              <w:bottom w:val="single" w:color="C7D8EA" w:sz="4"/>
              <w:right w:val="single" w:color="C7D8EA" w:sz="4"/>
              <w:insideH w:val="single" w:color="C7D8EA" w:sz="4"/>
              <w:insideV w:val="single" w:color="C7D8EA" w:sz="4"/>
            </w:tcBorders>
            <w:vAlign w:val="center"/>
          </w:tcPr>
          <w:p w14:paraId="649841BE" wp14:textId="77777777">
            <w:pPr>
              <w:jc w:val="center"/>
            </w:pPr>
            <w:r>
              <w:rPr>
                <w:b/>
                <w:color w:val="FFFFFF"/>
                <w:sz w:val="32"/>
              </w:rPr>
              <w:t>1</w:t>
            </w:r>
          </w:p>
        </w:tc>
        <w:tc>
          <w:tcPr>
            <w:tcW w:w="5040" w:type="dxa"/>
            <w:shd w:fill="F5F9FD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color="C7D8EA" w:sz="4"/>
              <w:left w:val="single" w:color="C7D8EA" w:sz="4"/>
              <w:bottom w:val="single" w:color="C7D8EA" w:sz="4"/>
              <w:right w:val="single" w:color="C7D8EA" w:sz="4"/>
              <w:insideH w:val="single" w:color="C7D8EA" w:sz="4"/>
              <w:insideV w:val="single" w:color="C7D8EA" w:sz="4"/>
            </w:tcBorders>
            <w:vAlign w:val="center"/>
          </w:tcPr>
          <w:p w14:paraId="3CAB9C73" wp14:textId="77777777">
            <w:r>
              <w:rPr>
                <w:b/>
                <w:color w:val="1F4E79"/>
              </w:rPr>
              <w:t>Ingresar al módulo OAuth</w:t>
            </w:r>
            <w:r>
              <w:br/>
            </w:r>
            <w:r>
              <w:t>En el filtro de navegación de ServiceNow, buscar la palabra oauth. Ubicar las opciones de System OAuth.</w:t>
            </w:r>
          </w:p>
        </w:tc>
      </w:tr>
    </w:tbl>
    <w:p xmlns:wp14="http://schemas.microsoft.com/office/word/2010/wordml" w14:paraId="6A05A809" wp14:textId="77777777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93"/>
        <w:gridCol w:w="8539"/>
      </w:tblGrid>
      <w:tr xmlns:wp14="http://schemas.microsoft.com/office/word/2010/wordml" w14:paraId="55174B97" wp14:textId="77777777">
        <w:tc>
          <w:tcPr>
            <w:tcW w:w="5040" w:type="dxa"/>
            <w:shd w:fill="0078D4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color="C7D8EA" w:sz="4"/>
              <w:left w:val="single" w:color="C7D8EA" w:sz="4"/>
              <w:bottom w:val="single" w:color="C7D8EA" w:sz="4"/>
              <w:right w:val="single" w:color="C7D8EA" w:sz="4"/>
              <w:insideH w:val="single" w:color="C7D8EA" w:sz="4"/>
              <w:insideV w:val="single" w:color="C7D8EA" w:sz="4"/>
            </w:tcBorders>
            <w:vAlign w:val="center"/>
          </w:tcPr>
          <w:p w14:paraId="18F999B5" wp14:textId="77777777">
            <w:pPr>
              <w:jc w:val="center"/>
            </w:pPr>
            <w:r>
              <w:rPr>
                <w:b/>
                <w:color w:val="FFFFFF"/>
                <w:sz w:val="32"/>
              </w:rPr>
              <w:t>2</w:t>
            </w:r>
          </w:p>
        </w:tc>
        <w:tc>
          <w:tcPr>
            <w:tcW w:w="5040" w:type="dxa"/>
            <w:shd w:fill="F5F9FD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color="C7D8EA" w:sz="4"/>
              <w:left w:val="single" w:color="C7D8EA" w:sz="4"/>
              <w:bottom w:val="single" w:color="C7D8EA" w:sz="4"/>
              <w:right w:val="single" w:color="C7D8EA" w:sz="4"/>
              <w:insideH w:val="single" w:color="C7D8EA" w:sz="4"/>
              <w:insideV w:val="single" w:color="C7D8EA" w:sz="4"/>
            </w:tcBorders>
            <w:vAlign w:val="center"/>
          </w:tcPr>
          <w:p w14:paraId="50A9390F" wp14:textId="77777777">
            <w:r>
              <w:rPr>
                <w:b/>
                <w:color w:val="1F4E79"/>
              </w:rPr>
              <w:t>Identificar el cliente móvil</w:t>
            </w:r>
            <w:r>
              <w:br/>
            </w:r>
            <w:r>
              <w:t>Abrir Application Registry y localizar el registro correspondiente a la aplicación analizada, por ejemplo ServiceNow Agent o ServiceNow Request.</w:t>
            </w:r>
          </w:p>
        </w:tc>
      </w:tr>
    </w:tbl>
    <w:p xmlns:wp14="http://schemas.microsoft.com/office/word/2010/wordml" w14:paraId="5A39BBE3" wp14:textId="77777777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93"/>
        <w:gridCol w:w="8539"/>
      </w:tblGrid>
      <w:tr xmlns:wp14="http://schemas.microsoft.com/office/word/2010/wordml" w14:paraId="4A21D2DD" wp14:textId="77777777">
        <w:tc>
          <w:tcPr>
            <w:tcW w:w="5040" w:type="dxa"/>
            <w:shd w:fill="0078D4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color="C7D8EA" w:sz="4"/>
              <w:left w:val="single" w:color="C7D8EA" w:sz="4"/>
              <w:bottom w:val="single" w:color="C7D8EA" w:sz="4"/>
              <w:right w:val="single" w:color="C7D8EA" w:sz="4"/>
              <w:insideH w:val="single" w:color="C7D8EA" w:sz="4"/>
              <w:insideV w:val="single" w:color="C7D8EA" w:sz="4"/>
            </w:tcBorders>
            <w:vAlign w:val="center"/>
          </w:tcPr>
          <w:p w14:paraId="5FCD5EC4" wp14:textId="77777777">
            <w:pPr>
              <w:jc w:val="center"/>
            </w:pPr>
            <w:r>
              <w:rPr>
                <w:b/>
                <w:color w:val="FFFFFF"/>
                <w:sz w:val="32"/>
              </w:rPr>
              <w:t>3</w:t>
            </w:r>
          </w:p>
        </w:tc>
        <w:tc>
          <w:tcPr>
            <w:tcW w:w="5040" w:type="dxa"/>
            <w:shd w:fill="F5F9FD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color="C7D8EA" w:sz="4"/>
              <w:left w:val="single" w:color="C7D8EA" w:sz="4"/>
              <w:bottom w:val="single" w:color="C7D8EA" w:sz="4"/>
              <w:right w:val="single" w:color="C7D8EA" w:sz="4"/>
              <w:insideH w:val="single" w:color="C7D8EA" w:sz="4"/>
              <w:insideV w:val="single" w:color="C7D8EA" w:sz="4"/>
            </w:tcBorders>
            <w:vAlign w:val="center"/>
          </w:tcPr>
          <w:p w14:paraId="388D1C2A" wp14:textId="77777777">
            <w:r>
              <w:rPr>
                <w:b/>
                <w:color w:val="1F4E79"/>
              </w:rPr>
              <w:t>Registrar los tiempos de vida</w:t>
            </w:r>
            <w:r>
              <w:br/>
            </w:r>
            <w:r>
              <w:t>Anotar Access Token Lifespan y Refresh Token Lifespan. Convertir segundos a minutos, horas o días para facilitar la interpretación.</w:t>
            </w:r>
          </w:p>
        </w:tc>
      </w:tr>
    </w:tbl>
    <w:p xmlns:wp14="http://schemas.microsoft.com/office/word/2010/wordml" w14:paraId="41C8F396" wp14:textId="77777777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93"/>
        <w:gridCol w:w="8539"/>
      </w:tblGrid>
      <w:tr xmlns:wp14="http://schemas.microsoft.com/office/word/2010/wordml" w14:paraId="2F82C6D2" wp14:textId="77777777">
        <w:tc>
          <w:tcPr>
            <w:tcW w:w="5040" w:type="dxa"/>
            <w:shd w:fill="0078D4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color="C7D8EA" w:sz="4"/>
              <w:left w:val="single" w:color="C7D8EA" w:sz="4"/>
              <w:bottom w:val="single" w:color="C7D8EA" w:sz="4"/>
              <w:right w:val="single" w:color="C7D8EA" w:sz="4"/>
              <w:insideH w:val="single" w:color="C7D8EA" w:sz="4"/>
              <w:insideV w:val="single" w:color="C7D8EA" w:sz="4"/>
            </w:tcBorders>
            <w:vAlign w:val="center"/>
          </w:tcPr>
          <w:p w14:paraId="2598DEE6" wp14:textId="77777777">
            <w:pPr>
              <w:jc w:val="center"/>
            </w:pPr>
            <w:r>
              <w:rPr>
                <w:b/>
                <w:color w:val="FFFFFF"/>
                <w:sz w:val="32"/>
              </w:rPr>
              <w:t>4</w:t>
            </w:r>
          </w:p>
        </w:tc>
        <w:tc>
          <w:tcPr>
            <w:tcW w:w="5040" w:type="dxa"/>
            <w:shd w:fill="F5F9FD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color="C7D8EA" w:sz="4"/>
              <w:left w:val="single" w:color="C7D8EA" w:sz="4"/>
              <w:bottom w:val="single" w:color="C7D8EA" w:sz="4"/>
              <w:right w:val="single" w:color="C7D8EA" w:sz="4"/>
              <w:insideH w:val="single" w:color="C7D8EA" w:sz="4"/>
              <w:insideV w:val="single" w:color="C7D8EA" w:sz="4"/>
            </w:tcBorders>
            <w:vAlign w:val="center"/>
          </w:tcPr>
          <w:p w14:paraId="58A77F0A" wp14:textId="77777777">
            <w:r>
              <w:rPr>
                <w:b/>
                <w:color w:val="1F4E79"/>
              </w:rPr>
              <w:t>Abrir Manage Tokens</w:t>
            </w:r>
            <w:r>
              <w:br/>
            </w:r>
            <w:r>
              <w:t>Ingresar a System OAuth &gt; Manage Tokens y filtrar por el usuario y por el nombre del cliente OAuth.</w:t>
            </w:r>
          </w:p>
        </w:tc>
      </w:tr>
    </w:tbl>
    <w:p xmlns:wp14="http://schemas.microsoft.com/office/word/2010/wordml" w14:paraId="72A3D3EC" wp14:textId="77777777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93"/>
        <w:gridCol w:w="8539"/>
      </w:tblGrid>
      <w:tr xmlns:wp14="http://schemas.microsoft.com/office/word/2010/wordml" w14:paraId="26735CEA" wp14:textId="77777777">
        <w:tc>
          <w:tcPr>
            <w:tcW w:w="5040" w:type="dxa"/>
            <w:shd w:fill="0078D4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color="C7D8EA" w:sz="4"/>
              <w:left w:val="single" w:color="C7D8EA" w:sz="4"/>
              <w:bottom w:val="single" w:color="C7D8EA" w:sz="4"/>
              <w:right w:val="single" w:color="C7D8EA" w:sz="4"/>
              <w:insideH w:val="single" w:color="C7D8EA" w:sz="4"/>
              <w:insideV w:val="single" w:color="C7D8EA" w:sz="4"/>
            </w:tcBorders>
            <w:vAlign w:val="center"/>
          </w:tcPr>
          <w:p w14:paraId="78941E47" wp14:textId="77777777">
            <w:pPr>
              <w:jc w:val="center"/>
            </w:pPr>
            <w:r>
              <w:rPr>
                <w:b/>
                <w:color w:val="FFFFFF"/>
                <w:sz w:val="32"/>
              </w:rPr>
              <w:t>5</w:t>
            </w:r>
          </w:p>
        </w:tc>
        <w:tc>
          <w:tcPr>
            <w:tcW w:w="5040" w:type="dxa"/>
            <w:shd w:fill="F5F9FD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color="C7D8EA" w:sz="4"/>
              <w:left w:val="single" w:color="C7D8EA" w:sz="4"/>
              <w:bottom w:val="single" w:color="C7D8EA" w:sz="4"/>
              <w:right w:val="single" w:color="C7D8EA" w:sz="4"/>
              <w:insideH w:val="single" w:color="C7D8EA" w:sz="4"/>
              <w:insideV w:val="single" w:color="C7D8EA" w:sz="4"/>
            </w:tcBorders>
            <w:vAlign w:val="center"/>
          </w:tcPr>
          <w:p w14:paraId="2903355A" wp14:textId="77777777">
            <w:r>
              <w:rPr>
                <w:b/>
                <w:color w:val="1F4E79"/>
              </w:rPr>
              <w:t>Mostrar las columnas mínimas</w:t>
            </w:r>
            <w:r>
              <w:br/>
            </w:r>
            <w:r>
              <w:t>Personalizar la lista e incluir Name, Expires, Created, User, Last time the token was accessed, Requestor ID y Type.</w:t>
            </w:r>
          </w:p>
        </w:tc>
      </w:tr>
    </w:tbl>
    <w:p xmlns:wp14="http://schemas.microsoft.com/office/word/2010/wordml" w14:paraId="0D0B940D" wp14:textId="77777777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93"/>
        <w:gridCol w:w="8539"/>
      </w:tblGrid>
      <w:tr xmlns:wp14="http://schemas.microsoft.com/office/word/2010/wordml" w14:paraId="4B57C6DF" wp14:textId="77777777">
        <w:tc>
          <w:tcPr>
            <w:tcW w:w="5040" w:type="dxa"/>
            <w:shd w:fill="0078D4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color="C7D8EA" w:sz="4"/>
              <w:left w:val="single" w:color="C7D8EA" w:sz="4"/>
              <w:bottom w:val="single" w:color="C7D8EA" w:sz="4"/>
              <w:right w:val="single" w:color="C7D8EA" w:sz="4"/>
              <w:insideH w:val="single" w:color="C7D8EA" w:sz="4"/>
              <w:insideV w:val="single" w:color="C7D8EA" w:sz="4"/>
            </w:tcBorders>
            <w:vAlign w:val="center"/>
          </w:tcPr>
          <w:p w14:paraId="29B4EA11" wp14:textId="77777777">
            <w:pPr>
              <w:jc w:val="center"/>
            </w:pPr>
            <w:r>
              <w:rPr>
                <w:b/>
                <w:color w:val="FFFFFF"/>
                <w:sz w:val="32"/>
              </w:rPr>
              <w:t>6</w:t>
            </w:r>
          </w:p>
        </w:tc>
        <w:tc>
          <w:tcPr>
            <w:tcW w:w="5040" w:type="dxa"/>
            <w:shd w:fill="F5F9FD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color="C7D8EA" w:sz="4"/>
              <w:left w:val="single" w:color="C7D8EA" w:sz="4"/>
              <w:bottom w:val="single" w:color="C7D8EA" w:sz="4"/>
              <w:right w:val="single" w:color="C7D8EA" w:sz="4"/>
              <w:insideH w:val="single" w:color="C7D8EA" w:sz="4"/>
              <w:insideV w:val="single" w:color="C7D8EA" w:sz="4"/>
            </w:tcBorders>
            <w:vAlign w:val="center"/>
          </w:tcPr>
          <w:p w14:paraId="64652EFC" wp14:textId="77777777">
            <w:r>
              <w:rPr>
                <w:b/>
                <w:color w:val="1F4E79"/>
              </w:rPr>
              <w:t>Clasificar por Requestor ID</w:t>
            </w:r>
            <w:r>
              <w:br/>
            </w:r>
            <w:r>
              <w:t>Agrupar los registros por Requestor ID. Nombrar cada valor distinto como Dispositivo A, Dispositivo B, Dispositivo C, etc.</w:t>
            </w:r>
          </w:p>
        </w:tc>
      </w:tr>
    </w:tbl>
    <w:p xmlns:wp14="http://schemas.microsoft.com/office/word/2010/wordml" w14:paraId="0E27B00A" wp14:textId="77777777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93"/>
        <w:gridCol w:w="8539"/>
      </w:tblGrid>
      <w:tr xmlns:wp14="http://schemas.microsoft.com/office/word/2010/wordml" w14:paraId="68E016A5" wp14:textId="77777777">
        <w:tc>
          <w:tcPr>
            <w:tcW w:w="5040" w:type="dxa"/>
            <w:shd w:fill="0078D4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color="C7D8EA" w:sz="4"/>
              <w:left w:val="single" w:color="C7D8EA" w:sz="4"/>
              <w:bottom w:val="single" w:color="C7D8EA" w:sz="4"/>
              <w:right w:val="single" w:color="C7D8EA" w:sz="4"/>
              <w:insideH w:val="single" w:color="C7D8EA" w:sz="4"/>
              <w:insideV w:val="single" w:color="C7D8EA" w:sz="4"/>
            </w:tcBorders>
            <w:vAlign w:val="center"/>
          </w:tcPr>
          <w:p w14:paraId="75697EEC" wp14:textId="77777777">
            <w:pPr>
              <w:jc w:val="center"/>
            </w:pPr>
            <w:r>
              <w:rPr>
                <w:b/>
                <w:color w:val="FFFFFF"/>
                <w:sz w:val="32"/>
              </w:rPr>
              <w:t>7</w:t>
            </w:r>
          </w:p>
        </w:tc>
        <w:tc>
          <w:tcPr>
            <w:tcW w:w="5040" w:type="dxa"/>
            <w:shd w:fill="F5F9FD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color="C7D8EA" w:sz="4"/>
              <w:left w:val="single" w:color="C7D8EA" w:sz="4"/>
              <w:bottom w:val="single" w:color="C7D8EA" w:sz="4"/>
              <w:right w:val="single" w:color="C7D8EA" w:sz="4"/>
              <w:insideH w:val="single" w:color="C7D8EA" w:sz="4"/>
              <w:insideV w:val="single" w:color="C7D8EA" w:sz="4"/>
            </w:tcBorders>
            <w:vAlign w:val="center"/>
          </w:tcPr>
          <w:p w14:paraId="1C96C4B5" wp14:textId="77777777">
            <w:r>
              <w:rPr>
                <w:b/>
                <w:color w:val="1F4E79"/>
              </w:rPr>
              <w:t>Relacionar tokens</w:t>
            </w:r>
            <w:r>
              <w:br/>
            </w:r>
            <w:r>
              <w:t>Para cada dispositivo lógico, comprobar si existen filas Type = Refresh Token y Type = Access Token con el mismo Requestor ID.</w:t>
            </w:r>
          </w:p>
        </w:tc>
      </w:tr>
    </w:tbl>
    <w:p xmlns:wp14="http://schemas.microsoft.com/office/word/2010/wordml" w14:paraId="60061E4C" wp14:textId="77777777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893"/>
        <w:gridCol w:w="8539"/>
      </w:tblGrid>
      <w:tr xmlns:wp14="http://schemas.microsoft.com/office/word/2010/wordml" w14:paraId="55EAEED8" wp14:textId="77777777">
        <w:tc>
          <w:tcPr>
            <w:tcW w:w="5040" w:type="dxa"/>
            <w:shd w:fill="0078D4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color="C7D8EA" w:sz="4"/>
              <w:left w:val="single" w:color="C7D8EA" w:sz="4"/>
              <w:bottom w:val="single" w:color="C7D8EA" w:sz="4"/>
              <w:right w:val="single" w:color="C7D8EA" w:sz="4"/>
              <w:insideH w:val="single" w:color="C7D8EA" w:sz="4"/>
              <w:insideV w:val="single" w:color="C7D8EA" w:sz="4"/>
            </w:tcBorders>
            <w:vAlign w:val="center"/>
          </w:tcPr>
          <w:p w14:paraId="44B0A208" wp14:textId="77777777">
            <w:pPr>
              <w:jc w:val="center"/>
            </w:pPr>
            <w:r>
              <w:rPr>
                <w:b/>
                <w:color w:val="FFFFFF"/>
                <w:sz w:val="32"/>
              </w:rPr>
              <w:t>8</w:t>
            </w:r>
          </w:p>
        </w:tc>
        <w:tc>
          <w:tcPr>
            <w:tcW w:w="5040" w:type="dxa"/>
            <w:shd w:fill="F5F9FD"/>
            <w:tcMar>
              <w:top w:w="120" w:type="dxa"/>
              <w:start w:w="140" w:type="dxa"/>
              <w:bottom w:w="120" w:type="dxa"/>
              <w:end w:w="140" w:type="dxa"/>
            </w:tcMar>
            <w:tcBorders>
              <w:top w:val="single" w:color="C7D8EA" w:sz="4"/>
              <w:left w:val="single" w:color="C7D8EA" w:sz="4"/>
              <w:bottom w:val="single" w:color="C7D8EA" w:sz="4"/>
              <w:right w:val="single" w:color="C7D8EA" w:sz="4"/>
              <w:insideH w:val="single" w:color="C7D8EA" w:sz="4"/>
              <w:insideV w:val="single" w:color="C7D8EA" w:sz="4"/>
            </w:tcBorders>
            <w:vAlign w:val="center"/>
          </w:tcPr>
          <w:p w14:paraId="7FA64DE6" wp14:textId="77777777">
            <w:r>
              <w:rPr>
                <w:b/>
                <w:color w:val="1F4E79"/>
              </w:rPr>
              <w:t>Validar la limpieza</w:t>
            </w:r>
            <w:r>
              <w:br/>
            </w:r>
            <w:r>
              <w:t>Revisar la propiedad de retención de credenciales expiradas y el Scheduled Job Clean Expired OAuth Credentials para interpretar por qué algunos Access Tokens vencidos permanecen visibles.</w:t>
            </w:r>
          </w:p>
        </w:tc>
      </w:tr>
    </w:tbl>
    <w:p xmlns:wp14="http://schemas.microsoft.com/office/word/2010/wordml" w14:paraId="44EAFD9C" wp14:textId="77777777">
      <w:pPr>
        <w:spacing w:after="0"/>
      </w:pPr>
    </w:p>
    <w:p xmlns:wp14="http://schemas.microsoft.com/office/word/2010/wordml" w14:paraId="21A7813F" wp14:textId="77777777">
      <w:pPr>
        <w:pStyle w:val="Heading1"/>
        <w:keepNext/>
      </w:pPr>
      <w:r>
        <w:t>4. Detalle de navegación y captura de evidencia</w:t>
      </w:r>
    </w:p>
    <w:p xmlns:wp14="http://schemas.microsoft.com/office/word/2010/wordml" w14:paraId="76A4C64D" wp14:textId="77777777">
      <w:pPr>
        <w:pStyle w:val="Heading2"/>
        <w:keepNext/>
      </w:pPr>
      <w:r>
        <w:t>4.1 Application Registry</w:t>
      </w:r>
    </w:p>
    <w:p xmlns:wp14="http://schemas.microsoft.com/office/word/2010/wordml" w14:paraId="4F349A66" wp14:textId="77777777">
      <w:r>
        <w:t>Desde el filtro de navegación, buscar oauth y abrir Application Registry. Seleccionar el registro del cliente móvil. Los nombres dependen de la aplicación y la versión. Debe verificarse en la instancia, sin asumir que dos aplicaciones comparten el mismo registro.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360"/>
        <w:gridCol w:w="3360"/>
        <w:gridCol w:w="3360"/>
      </w:tblGrid>
      <w:tr xmlns:wp14="http://schemas.microsoft.com/office/word/2010/wordml" w14:paraId="413B0E01" wp14:textId="77777777">
        <w:tc>
          <w:tcPr>
            <w:tcW w:w="3360" w:type="dxa"/>
            <w:shd w:fill="1F4E79"/>
          </w:tcPr>
          <w:p w14:paraId="6D8EA27F" wp14:textId="77777777">
            <w:r>
              <w:rPr>
                <w:b/>
                <w:color w:val="FFFFFF"/>
              </w:rPr>
              <w:t>Campo</w:t>
            </w:r>
          </w:p>
        </w:tc>
        <w:tc>
          <w:tcPr>
            <w:tcW w:w="3360" w:type="dxa"/>
            <w:shd w:fill="1F4E79"/>
          </w:tcPr>
          <w:p w14:paraId="1D3F8B68" wp14:textId="77777777">
            <w:r>
              <w:rPr>
                <w:b/>
                <w:color w:val="FFFFFF"/>
              </w:rPr>
              <w:t>Qué representa</w:t>
            </w:r>
          </w:p>
        </w:tc>
        <w:tc>
          <w:tcPr>
            <w:tcW w:w="3360" w:type="dxa"/>
            <w:shd w:fill="1F4E79"/>
          </w:tcPr>
          <w:p w14:paraId="453985ED" wp14:textId="77777777">
            <w:r>
              <w:rPr>
                <w:b/>
                <w:color w:val="FFFFFF"/>
              </w:rPr>
              <w:t>Cómo documentarlo</w:t>
            </w:r>
          </w:p>
        </w:tc>
      </w:tr>
      <w:tr xmlns:wp14="http://schemas.microsoft.com/office/word/2010/wordml" w14:paraId="467C4792" wp14:textId="77777777">
        <w:tc>
          <w:tcPr>
            <w:tcW w:w="3360" w:type="dxa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 w14:paraId="6103E9AA" wp14:textId="77777777">
            <w:r>
              <w:t>Access Token Lifespan</w:t>
            </w:r>
          </w:p>
        </w:tc>
        <w:tc>
          <w:tcPr>
            <w:tcW w:w="3360" w:type="dxa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 w14:paraId="1E7CCECB" wp14:textId="77777777">
            <w:r>
              <w:t>Vigencia del token utilizado para acceder al recurso</w:t>
            </w:r>
          </w:p>
        </w:tc>
        <w:tc>
          <w:tcPr>
            <w:tcW w:w="3360" w:type="dxa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 w14:paraId="5A6F93C2" wp14:textId="77777777">
            <w:r>
              <w:t>Registrar el valor en segundos y su conversión.</w:t>
            </w:r>
          </w:p>
        </w:tc>
      </w:tr>
      <w:tr xmlns:wp14="http://schemas.microsoft.com/office/word/2010/wordml" w14:paraId="48C7B37C" wp14:textId="77777777">
        <w:tc>
          <w:tcPr>
            <w:tcW w:w="3360" w:type="dxa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 w14:paraId="7DB4930F" wp14:textId="77777777">
            <w:r>
              <w:t>Refresh Token Lifespan</w:t>
            </w:r>
          </w:p>
        </w:tc>
        <w:tc>
          <w:tcPr>
            <w:tcW w:w="3360" w:type="dxa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 w14:paraId="1ECD624A" wp14:textId="77777777">
            <w:r>
              <w:t>Ventana durante la cual puede renovarse el acceso sin un login completo</w:t>
            </w:r>
          </w:p>
        </w:tc>
        <w:tc>
          <w:tcPr>
            <w:tcW w:w="3360" w:type="dxa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 w14:paraId="25954907" wp14:textId="77777777">
            <w:r>
              <w:t>Registrar el valor en segundos y su conversión.</w:t>
            </w:r>
          </w:p>
        </w:tc>
      </w:tr>
      <w:tr xmlns:wp14="http://schemas.microsoft.com/office/word/2010/wordml" w14:paraId="7B47A13D" wp14:textId="77777777">
        <w:tc>
          <w:tcPr>
            <w:tcW w:w="3360" w:type="dxa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 w14:paraId="0D909AED" wp14:textId="77777777">
            <w:r>
              <w:t>Name</w:t>
            </w:r>
          </w:p>
        </w:tc>
        <w:tc>
          <w:tcPr>
            <w:tcW w:w="3360" w:type="dxa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 w14:paraId="51F455F0" wp14:textId="77777777">
            <w:r>
              <w:t>Cliente OAuth configurado</w:t>
            </w:r>
          </w:p>
        </w:tc>
        <w:tc>
          <w:tcPr>
            <w:tcW w:w="3360" w:type="dxa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 w14:paraId="69956DD8" wp14:textId="77777777">
            <w:r>
              <w:t>Anotar el nombre exacto para reutilizarlo como filtro.</w:t>
            </w:r>
          </w:p>
        </w:tc>
      </w:tr>
    </w:tbl>
    <w:p xmlns:wp14="http://schemas.microsoft.com/office/word/2010/wordml" w14:paraId="6BED4220" wp14:textId="77777777">
      <w:pPr>
        <w:pStyle w:val="Heading2"/>
        <w:keepNext/>
      </w:pPr>
      <w:r>
        <w:t>4.2 Manage Tokens</w:t>
      </w:r>
    </w:p>
    <w:p xmlns:wp14="http://schemas.microsoft.com/office/word/2010/wordml" w14:paraId="3E20AF88" wp14:textId="77777777">
      <w:r>
        <w:t>Abrir System OAuth &gt; Manage Tokens. Aplicar filtros por User y Name. Después personalizar las columnas. La columna Type evita deducir el tipo por la duración: indica explícitamente Access Token o Refresh Token.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32"/>
      </w:tblGrid>
      <w:tr xmlns:wp14="http://schemas.microsoft.com/office/word/2010/wordml" w14:paraId="5DC5CFAA" wp14:textId="77777777">
        <w:tc>
          <w:tcPr>
            <w:tcW w:w="10080" w:type="dxa"/>
            <w:shd w:fill="EAF2F8"/>
            <w:tcMar>
              <w:top w:w="130" w:type="dxa"/>
              <w:start w:w="180" w:type="dxa"/>
              <w:bottom w:w="130" w:type="dxa"/>
              <w:end w:w="180" w:type="dxa"/>
            </w:tcMar>
            <w:tcBorders>
              <w:top w:val="single" w:color="0078D4" w:sz="10"/>
              <w:left w:val="single" w:color="0078D4" w:sz="10"/>
              <w:bottom w:val="single" w:color="0078D4" w:sz="10"/>
              <w:right w:val="single" w:color="0078D4" w:sz="10"/>
              <w:insideH w:val="single" w:color="0078D4" w:sz="10"/>
              <w:insideV w:val="single" w:color="0078D4" w:sz="10"/>
            </w:tcBorders>
          </w:tcPr>
          <w:p w14:paraId="7973E010" wp14:textId="77777777">
            <w:r>
              <w:rPr>
                <w:b/>
                <w:color w:val="0078D4"/>
              </w:rPr>
              <w:t xml:space="preserve">Columnas recomendadas  </w:t>
            </w:r>
            <w:r>
              <w:t>Name, Expires, Created, User, Last time the token was accessed, Requestor ID y Type.</w:t>
            </w:r>
          </w:p>
        </w:tc>
      </w:tr>
    </w:tbl>
    <w:p xmlns:wp14="http://schemas.microsoft.com/office/word/2010/wordml" w14:paraId="4B94D5A5" wp14:textId="77777777">
      <w:pPr>
        <w:spacing w:after="0"/>
      </w:pPr>
    </w:p>
    <w:p xmlns:wp14="http://schemas.microsoft.com/office/word/2010/wordml" w14:paraId="33B2E4EC" wp14:textId="77777777">
      <w:pPr>
        <w:pStyle w:val="Heading2"/>
        <w:keepNext/>
      </w:pPr>
      <w:r>
        <w:t>4.3 Construcción del mapa de dispositivos</w:t>
      </w:r>
    </w:p>
    <w:p xmlns:wp14="http://schemas.microsoft.com/office/word/2010/wordml" w14:paraId="74EA0686" wp14:textId="77777777">
      <w:r>
        <w:t>Crear una tabla de trabajo asignando una letra a cada Requestor ID distinto. La letra no existe en ServiceNow: es una etiqueta de documentación para seguir el análisis.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2520"/>
      </w:tblGrid>
      <w:tr xmlns:wp14="http://schemas.microsoft.com/office/word/2010/wordml" w14:paraId="08D9ECB1" wp14:textId="77777777">
        <w:tc>
          <w:tcPr>
            <w:tcW w:w="2520" w:type="dxa"/>
            <w:shd w:fill="0078D4"/>
          </w:tcPr>
          <w:p w14:paraId="49D2AEF7" wp14:textId="77777777">
            <w:r>
              <w:rPr>
                <w:b/>
                <w:color w:val="FFFFFF"/>
              </w:rPr>
              <w:t>Etiqueta</w:t>
            </w:r>
          </w:p>
        </w:tc>
        <w:tc>
          <w:tcPr>
            <w:tcW w:w="2520" w:type="dxa"/>
            <w:shd w:fill="0078D4"/>
          </w:tcPr>
          <w:p w14:paraId="24BDB38B" wp14:textId="77777777">
            <w:r>
              <w:rPr>
                <w:b/>
                <w:color w:val="FFFFFF"/>
              </w:rPr>
              <w:t>Requestor ID</w:t>
            </w:r>
          </w:p>
        </w:tc>
        <w:tc>
          <w:tcPr>
            <w:tcW w:w="2520" w:type="dxa"/>
            <w:shd w:fill="0078D4"/>
          </w:tcPr>
          <w:p w14:paraId="2EC5C359" wp14:textId="77777777">
            <w:r>
              <w:rPr>
                <w:b/>
                <w:color w:val="FFFFFF"/>
              </w:rPr>
              <w:t>Refresh Token</w:t>
            </w:r>
          </w:p>
        </w:tc>
        <w:tc>
          <w:tcPr>
            <w:tcW w:w="2520" w:type="dxa"/>
            <w:shd w:fill="0078D4"/>
          </w:tcPr>
          <w:p w14:paraId="5289D5F3" wp14:textId="77777777">
            <w:r>
              <w:rPr>
                <w:b/>
                <w:color w:val="FFFFFF"/>
              </w:rPr>
              <w:t>Access Token visible</w:t>
            </w:r>
          </w:p>
        </w:tc>
      </w:tr>
      <w:tr xmlns:wp14="http://schemas.microsoft.com/office/word/2010/wordml" w14:paraId="3CC9DDDA" wp14:textId="77777777">
        <w:tc>
          <w:tcPr>
            <w:tcW w:w="2520" w:type="dxa"/>
            <w:tcMar>
              <w:top w:w="100" w:type="dxa"/>
              <w:start w:w="120" w:type="dxa"/>
              <w:bottom w:w="100" w:type="dxa"/>
              <w:end w:w="120" w:type="dxa"/>
            </w:tcMar>
          </w:tcPr>
          <w:p w14:paraId="3F2FFF1C" wp14:textId="77777777">
            <w:r>
              <w:t>Dispositivo A</w:t>
            </w:r>
          </w:p>
        </w:tc>
        <w:tc>
          <w:tcPr>
            <w:tcW w:w="2520" w:type="dxa"/>
            <w:tcMar>
              <w:top w:w="100" w:type="dxa"/>
              <w:start w:w="120" w:type="dxa"/>
              <w:bottom w:w="100" w:type="dxa"/>
              <w:end w:w="120" w:type="dxa"/>
            </w:tcMar>
          </w:tcPr>
          <w:p w14:paraId="50C43E70" wp14:textId="77777777">
            <w:r>
              <w:t>UUID A</w:t>
            </w:r>
          </w:p>
        </w:tc>
        <w:tc>
          <w:tcPr>
            <w:tcW w:w="2520" w:type="dxa"/>
            <w:tcMar>
              <w:top w:w="100" w:type="dxa"/>
              <w:start w:w="120" w:type="dxa"/>
              <w:bottom w:w="100" w:type="dxa"/>
              <w:end w:w="120" w:type="dxa"/>
            </w:tcMar>
          </w:tcPr>
          <w:p w14:paraId="5618FB83" wp14:textId="77777777">
            <w:r>
              <w:t>Sí / No</w:t>
            </w:r>
          </w:p>
        </w:tc>
        <w:tc>
          <w:tcPr>
            <w:tcW w:w="2520" w:type="dxa"/>
            <w:tcMar>
              <w:top w:w="100" w:type="dxa"/>
              <w:start w:w="120" w:type="dxa"/>
              <w:bottom w:w="100" w:type="dxa"/>
              <w:end w:w="120" w:type="dxa"/>
            </w:tcMar>
          </w:tcPr>
          <w:p w14:paraId="19BB2526" wp14:textId="77777777">
            <w:r>
              <w:t>Sí / No</w:t>
            </w:r>
          </w:p>
        </w:tc>
      </w:tr>
      <w:tr xmlns:wp14="http://schemas.microsoft.com/office/word/2010/wordml" w14:paraId="2221D284" wp14:textId="77777777">
        <w:tc>
          <w:tcPr>
            <w:tcW w:w="2520" w:type="dxa"/>
            <w:tcMar>
              <w:top w:w="100" w:type="dxa"/>
              <w:start w:w="120" w:type="dxa"/>
              <w:bottom w:w="100" w:type="dxa"/>
              <w:end w:w="120" w:type="dxa"/>
            </w:tcMar>
          </w:tcPr>
          <w:p w14:paraId="40C6A905" wp14:textId="77777777">
            <w:r>
              <w:t>Dispositivo B</w:t>
            </w:r>
          </w:p>
        </w:tc>
        <w:tc>
          <w:tcPr>
            <w:tcW w:w="2520" w:type="dxa"/>
            <w:tcMar>
              <w:top w:w="100" w:type="dxa"/>
              <w:start w:w="120" w:type="dxa"/>
              <w:bottom w:w="100" w:type="dxa"/>
              <w:end w:w="120" w:type="dxa"/>
            </w:tcMar>
          </w:tcPr>
          <w:p w14:paraId="3CFEDBDE" wp14:textId="77777777">
            <w:r>
              <w:t>UUID B</w:t>
            </w:r>
          </w:p>
        </w:tc>
        <w:tc>
          <w:tcPr>
            <w:tcW w:w="2520" w:type="dxa"/>
            <w:tcMar>
              <w:top w:w="100" w:type="dxa"/>
              <w:start w:w="120" w:type="dxa"/>
              <w:bottom w:w="100" w:type="dxa"/>
              <w:end w:w="120" w:type="dxa"/>
            </w:tcMar>
          </w:tcPr>
          <w:p w14:paraId="6BB0413E" wp14:textId="77777777">
            <w:r>
              <w:t>Sí / No</w:t>
            </w:r>
          </w:p>
        </w:tc>
        <w:tc>
          <w:tcPr>
            <w:tcW w:w="2520" w:type="dxa"/>
            <w:tcMar>
              <w:top w:w="100" w:type="dxa"/>
              <w:start w:w="120" w:type="dxa"/>
              <w:bottom w:w="100" w:type="dxa"/>
              <w:end w:w="120" w:type="dxa"/>
            </w:tcMar>
          </w:tcPr>
          <w:p w14:paraId="5C809BB0" wp14:textId="77777777">
            <w:r>
              <w:t>Sí / No</w:t>
            </w:r>
          </w:p>
        </w:tc>
      </w:tr>
      <w:tr xmlns:wp14="http://schemas.microsoft.com/office/word/2010/wordml" w14:paraId="229132B4" wp14:textId="77777777">
        <w:tc>
          <w:tcPr>
            <w:tcW w:w="2520" w:type="dxa"/>
            <w:tcMar>
              <w:top w:w="100" w:type="dxa"/>
              <w:start w:w="120" w:type="dxa"/>
              <w:bottom w:w="100" w:type="dxa"/>
              <w:end w:w="120" w:type="dxa"/>
            </w:tcMar>
          </w:tcPr>
          <w:p w14:paraId="59DD5845" wp14:textId="77777777">
            <w:r>
              <w:t>Dispositivo C</w:t>
            </w:r>
          </w:p>
        </w:tc>
        <w:tc>
          <w:tcPr>
            <w:tcW w:w="2520" w:type="dxa"/>
            <w:tcMar>
              <w:top w:w="100" w:type="dxa"/>
              <w:start w:w="120" w:type="dxa"/>
              <w:bottom w:w="100" w:type="dxa"/>
              <w:end w:w="120" w:type="dxa"/>
            </w:tcMar>
          </w:tcPr>
          <w:p w14:paraId="5C310693" wp14:textId="77777777">
            <w:r>
              <w:t>UUID C</w:t>
            </w:r>
          </w:p>
        </w:tc>
        <w:tc>
          <w:tcPr>
            <w:tcW w:w="2520" w:type="dxa"/>
            <w:tcMar>
              <w:top w:w="100" w:type="dxa"/>
              <w:start w:w="120" w:type="dxa"/>
              <w:bottom w:w="100" w:type="dxa"/>
              <w:end w:w="120" w:type="dxa"/>
            </w:tcMar>
          </w:tcPr>
          <w:p w14:paraId="5D9AF822" wp14:textId="77777777">
            <w:r>
              <w:t>Sí / No</w:t>
            </w:r>
          </w:p>
        </w:tc>
        <w:tc>
          <w:tcPr>
            <w:tcW w:w="2520" w:type="dxa"/>
            <w:tcMar>
              <w:top w:w="100" w:type="dxa"/>
              <w:start w:w="120" w:type="dxa"/>
              <w:bottom w:w="100" w:type="dxa"/>
              <w:end w:w="120" w:type="dxa"/>
            </w:tcMar>
          </w:tcPr>
          <w:p w14:paraId="561E3E63" wp14:textId="77777777">
            <w:r>
              <w:t>Sí / No</w:t>
            </w:r>
          </w:p>
        </w:tc>
      </w:tr>
    </w:tbl>
    <w:p xmlns:wp14="http://schemas.microsoft.com/office/word/2010/wordml" w14:paraId="6CEE413F" wp14:textId="77777777">
      <w:pPr>
        <w:pStyle w:val="Heading1"/>
        <w:keepNext/>
      </w:pPr>
      <w:r>
        <w:t>5. Cómo interpretar los resultados</w:t>
      </w:r>
    </w:p>
    <w:p xmlns:wp14="http://schemas.microsoft.com/office/word/2010/wordml" w14:paraId="10B72011" wp14:textId="77777777">
      <w:pPr>
        <w:pStyle w:val="Heading2"/>
        <w:keepNext/>
      </w:pPr>
      <w:r>
        <w:t>Caso A: varios tokens con el mismo Requestor ID</w:t>
      </w:r>
    </w:p>
    <w:p xmlns:wp14="http://schemas.microsoft.com/office/word/2010/wordml" w14:paraId="639ED900" wp14:textId="77777777">
      <w:r>
        <w:t>Se interpretan como registros pertenecientes al mismo contexto OAuth. Si uno es Refresh Token y otro Access Token, la coincidencia permite vincular la renovación con ese dispositivo lógico.</w:t>
      </w:r>
    </w:p>
    <w:p xmlns:wp14="http://schemas.microsoft.com/office/word/2010/wordml" w14:paraId="56577A86" wp14:textId="77777777">
      <w:pPr>
        <w:pStyle w:val="Heading2"/>
        <w:keepNext/>
      </w:pPr>
      <w:r>
        <w:t>Caso B: varios Refresh Tokens con Requestor ID diferentes</w:t>
      </w:r>
    </w:p>
    <w:p xmlns:wp14="http://schemas.microsoft.com/office/word/2010/wordml" w14:paraId="7502C61A" wp14:textId="77777777">
      <w:r>
        <w:t>Indica varios contextos OAuth independientes. Para operación, pueden clasificarse como varios dispositivos o instalaciones de la aplicación. La tabla por sí sola no revela marca, modelo, número de serie ni identidad física del teléfono.</w:t>
      </w:r>
    </w:p>
    <w:p xmlns:wp14="http://schemas.microsoft.com/office/word/2010/wordml" w14:paraId="28EC5A57" wp14:textId="77777777">
      <w:pPr>
        <w:pStyle w:val="Heading2"/>
        <w:keepNext/>
      </w:pPr>
      <w:r>
        <w:t>Caso C: Refresh Token sin Access Token visible</w:t>
      </w:r>
    </w:p>
    <w:p xmlns:wp14="http://schemas.microsoft.com/office/word/2010/wordml" w14:paraId="46A00BB5" wp14:textId="77777777">
      <w:r>
        <w:t>No implica que el dispositivo nunca se haya utilizado. Los Access Tokens son de corta duración y los registros expirados son eliminados por un job periódico. También puede indicar que ese contexto no renovó recientemente durante la ventana visible.</w:t>
      </w:r>
    </w:p>
    <w:p xmlns:wp14="http://schemas.microsoft.com/office/word/2010/wordml" w14:paraId="5DDF0426" wp14:textId="77777777">
      <w:pPr>
        <w:pStyle w:val="Heading2"/>
        <w:keepNext/>
      </w:pPr>
      <w:r>
        <w:t>Caso D: Access Token vencido todavía visible</w:t>
      </w:r>
    </w:p>
    <w:p xmlns:wp14="http://schemas.microsoft.com/office/word/2010/wordml" w14:paraId="0FC82B60" wp14:textId="77777777">
      <w:r>
        <w:t>Es normal mientras aún no se cumplan conjuntamente el umbral mínimo de retención y la siguiente ejecución del job de limpieza.</w:t>
      </w:r>
    </w:p>
    <w:p xmlns:wp14="http://schemas.microsoft.com/office/word/2010/wordml" w14:paraId="37C9F3C1" wp14:textId="77777777">
      <w:pPr>
        <w:pStyle w:val="Heading1"/>
        <w:keepNext/>
      </w:pPr>
      <w:r>
        <w:t>6. Retención y limpieza de OAuth Credentials</w:t>
      </w:r>
    </w:p>
    <w:p xmlns:wp14="http://schemas.microsoft.com/office/word/2010/wordml" w14:paraId="68AF0A88" wp14:textId="77777777">
      <w:r>
        <w:t>ServiceNow almacena los tokens en la tabla oauth_credential. La documentación oficial describe el job Clean Expired OAuth Credentials y propiedades que determinan cuánto tiempo se conservan credenciales expiradas o antiguas.</w:t>
      </w:r>
    </w:p>
    <w:p xmlns:wp14="http://schemas.microsoft.com/office/word/2010/wordml" w14:paraId="734D4366" wp14:textId="77777777">
      <w:pPr>
        <w:pStyle w:val="Heading2"/>
        <w:keepNext/>
      </w:pPr>
      <w:r>
        <w:t>6.1 Propiedad de horas</w:t>
      </w:r>
    </w:p>
    <w:p xmlns:wp14="http://schemas.microsoft.com/office/word/2010/wordml" w14:paraId="2C15055A" wp14:textId="77777777">
      <w:r>
        <w:rPr>
          <w:b/>
        </w:rPr>
        <w:t xml:space="preserve">Nombre: </w:t>
      </w:r>
      <w:r>
        <w:rPr>
          <w:rStyle w:val="CodeInline"/>
        </w:rPr>
        <w:t>com.snc.platform.security.oauth.hours.expired.credential.is.kept</w:t>
      </w:r>
    </w:p>
    <w:p xmlns:wp14="http://schemas.microsoft.com/office/word/2010/wordml" w14:paraId="0540E1DE" wp14:textId="77777777">
      <w:r>
        <w:t>Define el número mínimo de horas durante las cuales se conserva un registro oauth_credential después de expirar. Si el valor es 4, el registro sólo es elegible para limpieza cuando han transcurrido más de cuatro horas desde Expires.</w:t>
      </w:r>
    </w:p>
    <w:p xmlns:wp14="http://schemas.microsoft.com/office/word/2010/wordml" w14:paraId="38D9BD76" wp14:textId="77777777">
      <w:pPr>
        <w:pStyle w:val="Heading2"/>
        <w:keepNext/>
      </w:pPr>
      <w:r>
        <w:t>6.2 Scheduled Job</w:t>
      </w:r>
    </w:p>
    <w:p xmlns:wp14="http://schemas.microsoft.com/office/word/2010/wordml" w14:paraId="21F77770" wp14:textId="77777777">
      <w:r>
        <w:t>Abrir el Scheduled Job Clean Expired OAuth Credentials y registrar Trigger type, Repeat y Next action. Si el job se repite diariamente, la eliminación efectiva puede ocurrir después del umbral mínimo, en la siguiente ejecución diaria.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32"/>
      </w:tblGrid>
      <w:tr xmlns:wp14="http://schemas.microsoft.com/office/word/2010/wordml" w14:paraId="34FCAFFF" wp14:textId="77777777">
        <w:tc>
          <w:tcPr>
            <w:tcW w:w="10080" w:type="dxa"/>
            <w:shd w:fill="EAF2F8"/>
            <w:tcMar>
              <w:top w:w="130" w:type="dxa"/>
              <w:start w:w="180" w:type="dxa"/>
              <w:bottom w:w="130" w:type="dxa"/>
              <w:end w:w="180" w:type="dxa"/>
            </w:tcMar>
            <w:tcBorders>
              <w:top w:val="single" w:color="0078D4" w:sz="10"/>
              <w:left w:val="single" w:color="0078D4" w:sz="10"/>
              <w:bottom w:val="single" w:color="0078D4" w:sz="10"/>
              <w:right w:val="single" w:color="0078D4" w:sz="10"/>
              <w:insideH w:val="single" w:color="0078D4" w:sz="10"/>
              <w:insideV w:val="single" w:color="0078D4" w:sz="10"/>
            </w:tcBorders>
          </w:tcPr>
          <w:p w14:paraId="4C57D545" wp14:textId="77777777">
            <w:r>
              <w:rPr>
                <w:b/>
                <w:color w:val="0078D4"/>
              </w:rPr>
              <w:t xml:space="preserve">Lectura correcta  </w:t>
            </w:r>
            <w:r>
              <w:t>“Se conserva al menos 4 horas” no significa “se elimina exactamente a las 4 horas”. La eliminación depende también de cuándo se ejecute el job.</w:t>
            </w:r>
          </w:p>
        </w:tc>
      </w:tr>
    </w:tbl>
    <w:p xmlns:wp14="http://schemas.microsoft.com/office/word/2010/wordml" w14:paraId="3DEEC669" wp14:textId="77777777">
      <w:pPr>
        <w:spacing w:after="0"/>
      </w:pPr>
    </w:p>
    <w:p xmlns:wp14="http://schemas.microsoft.com/office/word/2010/wordml" w14:paraId="2DB86918" wp14:textId="77777777">
      <w:pPr>
        <w:pStyle w:val="Heading1"/>
        <w:keepNext/>
      </w:pPr>
      <w:r>
        <w:t>7. Verificación del diccionario</w:t>
      </w:r>
    </w:p>
    <w:p xmlns:wp14="http://schemas.microsoft.com/office/word/2010/wordml" w14:paraId="5EAC456F" wp14:textId="77777777">
      <w:r>
        <w:t>Desde la lista OAuth Credentials, hacer clic derecho sobre Requestor ID y abrir Configure Dictionary, o ingresar por System Definition &gt; Dictionary filtrando Table = oauth_credential y Column name = requestor_id.</w:t>
      </w:r>
    </w:p>
    <w:p xmlns:wp14="http://schemas.microsoft.com/office/word/2010/wordml" w:rsidP="729FA76A" w14:paraId="3656B9AB" wp14:textId="76FAD8B4">
      <w:pPr/>
      <w:r w:rsidRPr="729FA76A" w:rsidR="729FA76A">
        <w:rPr>
          <w:lang w:val="es-ES"/>
        </w:rPr>
        <w:t xml:space="preserve">En la </w:t>
      </w:r>
      <w:r w:rsidRPr="729FA76A" w:rsidR="729FA76A">
        <w:rPr>
          <w:lang w:val="es-ES"/>
        </w:rPr>
        <w:t>evidencia</w:t>
      </w:r>
      <w:r w:rsidRPr="729FA76A" w:rsidR="729FA76A">
        <w:rPr>
          <w:lang w:val="es-ES"/>
        </w:rPr>
        <w:t xml:space="preserve"> </w:t>
      </w:r>
      <w:r w:rsidRPr="729FA76A" w:rsidR="729FA76A">
        <w:rPr>
          <w:lang w:val="es-ES"/>
        </w:rPr>
        <w:t>analizada</w:t>
      </w:r>
      <w:r w:rsidRPr="729FA76A" w:rsidR="729FA76A">
        <w:rPr>
          <w:lang w:val="es-ES"/>
        </w:rPr>
        <w:t xml:space="preserve">, Requestor ID </w:t>
      </w:r>
      <w:r w:rsidRPr="729FA76A" w:rsidR="729FA76A">
        <w:rPr>
          <w:lang w:val="es-ES"/>
        </w:rPr>
        <w:t>aparece</w:t>
      </w:r>
      <w:r w:rsidRPr="729FA76A" w:rsidR="729FA76A">
        <w:rPr>
          <w:lang w:val="es-ES"/>
        </w:rPr>
        <w:t xml:space="preserve"> </w:t>
      </w:r>
      <w:r w:rsidRPr="729FA76A" w:rsidR="729FA76A">
        <w:rPr>
          <w:lang w:val="es-ES"/>
        </w:rPr>
        <w:t>como</w:t>
      </w:r>
      <w:r w:rsidRPr="729FA76A" w:rsidR="729FA76A">
        <w:rPr>
          <w:lang w:val="es-ES"/>
        </w:rPr>
        <w:t xml:space="preserve"> Type = String y Reference </w:t>
      </w:r>
      <w:r w:rsidRPr="729FA76A" w:rsidR="729FA76A">
        <w:rPr>
          <w:lang w:val="es-ES"/>
        </w:rPr>
        <w:t>vacío</w:t>
      </w:r>
      <w:r w:rsidRPr="729FA76A" w:rsidR="729FA76A">
        <w:rPr>
          <w:lang w:val="es-ES"/>
        </w:rPr>
        <w:t xml:space="preserve">. Esto </w:t>
      </w:r>
      <w:r w:rsidRPr="729FA76A" w:rsidR="729FA76A">
        <w:rPr>
          <w:lang w:val="es-ES"/>
        </w:rPr>
        <w:t>confirma</w:t>
      </w:r>
      <w:r w:rsidRPr="729FA76A" w:rsidR="729FA76A">
        <w:rPr>
          <w:lang w:val="es-ES"/>
        </w:rPr>
        <w:t xml:space="preserve"> </w:t>
      </w:r>
      <w:r w:rsidRPr="729FA76A" w:rsidR="729FA76A">
        <w:rPr>
          <w:lang w:val="es-ES"/>
        </w:rPr>
        <w:t>que</w:t>
      </w:r>
      <w:r w:rsidRPr="729FA76A" w:rsidR="729FA76A">
        <w:rPr>
          <w:lang w:val="es-ES"/>
        </w:rPr>
        <w:t xml:space="preserve"> el valor no </w:t>
      </w:r>
      <w:r w:rsidRPr="729FA76A" w:rsidR="729FA76A">
        <w:rPr>
          <w:lang w:val="es-ES"/>
        </w:rPr>
        <w:t>enlaza</w:t>
      </w:r>
      <w:r w:rsidRPr="729FA76A" w:rsidR="729FA76A">
        <w:rPr>
          <w:lang w:val="es-ES"/>
        </w:rPr>
        <w:t xml:space="preserve"> </w:t>
      </w:r>
      <w:r w:rsidRPr="729FA76A" w:rsidR="729FA76A">
        <w:rPr>
          <w:lang w:val="es-ES"/>
        </w:rPr>
        <w:t>directamente</w:t>
      </w:r>
      <w:r w:rsidRPr="729FA76A" w:rsidR="729FA76A">
        <w:rPr>
          <w:lang w:val="es-ES"/>
        </w:rPr>
        <w:t xml:space="preserve"> a </w:t>
      </w:r>
      <w:r w:rsidRPr="729FA76A" w:rsidR="729FA76A">
        <w:rPr>
          <w:lang w:val="es-ES"/>
        </w:rPr>
        <w:t>una</w:t>
      </w:r>
      <w:r w:rsidRPr="729FA76A" w:rsidR="729FA76A">
        <w:rPr>
          <w:lang w:val="es-ES"/>
        </w:rPr>
        <w:t xml:space="preserve"> </w:t>
      </w:r>
      <w:r w:rsidRPr="729FA76A" w:rsidR="729FA76A">
        <w:rPr>
          <w:lang w:val="es-ES"/>
        </w:rPr>
        <w:t>tabla</w:t>
      </w:r>
      <w:r w:rsidRPr="729FA76A" w:rsidR="729FA76A">
        <w:rPr>
          <w:lang w:val="es-ES"/>
        </w:rPr>
        <w:t xml:space="preserve"> de </w:t>
      </w:r>
      <w:r w:rsidRPr="729FA76A" w:rsidR="729FA76A">
        <w:rPr>
          <w:lang w:val="es-ES"/>
        </w:rPr>
        <w:t>dispositivos</w:t>
      </w:r>
      <w:r w:rsidRPr="729FA76A" w:rsidR="729FA76A">
        <w:rPr>
          <w:lang w:val="es-ES"/>
        </w:rPr>
        <w:t xml:space="preserve"> </w:t>
      </w:r>
      <w:r w:rsidRPr="729FA76A" w:rsidR="729FA76A">
        <w:rPr>
          <w:lang w:val="es-ES"/>
        </w:rPr>
        <w:t>dentro</w:t>
      </w:r>
      <w:r w:rsidRPr="729FA76A" w:rsidR="729FA76A">
        <w:rPr>
          <w:lang w:val="es-ES"/>
        </w:rPr>
        <w:t xml:space="preserve"> del </w:t>
      </w:r>
      <w:r w:rsidRPr="729FA76A" w:rsidR="729FA76A">
        <w:rPr>
          <w:lang w:val="es-ES"/>
        </w:rPr>
        <w:t>diccionario</w:t>
      </w:r>
      <w:r w:rsidRPr="729FA76A" w:rsidR="729FA76A">
        <w:rPr>
          <w:lang w:val="es-ES"/>
        </w:rPr>
        <w:t xml:space="preserve">. El UUID </w:t>
      </w:r>
      <w:r w:rsidRPr="729FA76A" w:rsidR="729FA76A">
        <w:rPr>
          <w:lang w:val="es-ES"/>
        </w:rPr>
        <w:t>sirve</w:t>
      </w:r>
      <w:r w:rsidRPr="729FA76A" w:rsidR="729FA76A">
        <w:rPr>
          <w:lang w:val="es-ES"/>
        </w:rPr>
        <w:t xml:space="preserve"> para </w:t>
      </w:r>
      <w:r w:rsidRPr="729FA76A" w:rsidR="729FA76A">
        <w:rPr>
          <w:lang w:val="es-ES"/>
        </w:rPr>
        <w:t>correlacionar</w:t>
      </w:r>
      <w:r w:rsidRPr="729FA76A" w:rsidR="729FA76A">
        <w:rPr>
          <w:lang w:val="es-ES"/>
        </w:rPr>
        <w:t xml:space="preserve"> </w:t>
      </w:r>
      <w:r w:rsidRPr="729FA76A" w:rsidR="729FA76A">
        <w:rPr>
          <w:lang w:val="es-ES"/>
        </w:rPr>
        <w:t>contextos</w:t>
      </w:r>
      <w:r w:rsidRPr="729FA76A" w:rsidR="729FA76A">
        <w:rPr>
          <w:lang w:val="es-ES"/>
        </w:rPr>
        <w:t xml:space="preserve"> OAuth, </w:t>
      </w:r>
      <w:r w:rsidRPr="729FA76A" w:rsidR="729FA76A">
        <w:rPr>
          <w:lang w:val="es-ES"/>
        </w:rPr>
        <w:t>pero</w:t>
      </w:r>
      <w:r w:rsidRPr="729FA76A" w:rsidR="729FA76A">
        <w:rPr>
          <w:lang w:val="es-ES"/>
        </w:rPr>
        <w:t xml:space="preserve"> no para </w:t>
      </w:r>
      <w:r w:rsidRPr="729FA76A" w:rsidR="729FA76A">
        <w:rPr>
          <w:lang w:val="es-ES"/>
        </w:rPr>
        <w:t>consultar</w:t>
      </w:r>
      <w:r w:rsidRPr="729FA76A" w:rsidR="729FA76A">
        <w:rPr>
          <w:lang w:val="es-ES"/>
        </w:rPr>
        <w:t xml:space="preserve"> </w:t>
      </w:r>
      <w:r w:rsidRPr="729FA76A" w:rsidR="729FA76A">
        <w:rPr>
          <w:lang w:val="es-ES"/>
        </w:rPr>
        <w:t>atributos</w:t>
      </w:r>
      <w:r w:rsidRPr="729FA76A" w:rsidR="729FA76A">
        <w:rPr>
          <w:lang w:val="es-ES"/>
        </w:rPr>
        <w:t xml:space="preserve"> </w:t>
      </w:r>
      <w:r w:rsidRPr="729FA76A" w:rsidR="729FA76A">
        <w:rPr>
          <w:lang w:val="es-ES"/>
        </w:rPr>
        <w:t>físicos</w:t>
      </w:r>
      <w:r w:rsidRPr="729FA76A" w:rsidR="729FA76A">
        <w:rPr>
          <w:lang w:val="es-ES"/>
        </w:rPr>
        <w:t xml:space="preserve"> del </w:t>
      </w:r>
      <w:r w:rsidRPr="729FA76A" w:rsidR="729FA76A">
        <w:rPr>
          <w:lang w:val="es-ES"/>
        </w:rPr>
        <w:t>equipo</w:t>
      </w:r>
      <w:r w:rsidRPr="729FA76A" w:rsidR="729FA76A">
        <w:rPr>
          <w:lang w:val="es-ES"/>
        </w:rPr>
        <w:t>.</w:t>
      </w:r>
    </w:p>
    <w:p xmlns:wp14="http://schemas.microsoft.com/office/word/2010/wordml" w14:paraId="5698974F" wp14:textId="1ED8A24D"/>
    <w:p xmlns:wp14="http://schemas.microsoft.com/office/word/2010/wordml" w14:paraId="18009B74" wp14:textId="57F2EE30">
      <w:pPr>
        <w:pStyle w:val="Heading1"/>
        <w:keepNext w:val="1"/>
      </w:pPr>
      <w:r w:rsidR="3B1185C3">
        <w:rPr/>
        <w:t>8</w:t>
      </w:r>
      <w:r w:rsidR="3B1185C3">
        <w:rPr/>
        <w:t xml:space="preserve">. Checklist de </w:t>
      </w:r>
      <w:r w:rsidR="3B1185C3">
        <w:rPr/>
        <w:t>cierre</w:t>
      </w:r>
    </w:p>
    <w:p xmlns:wp14="http://schemas.microsoft.com/office/word/2010/wordml" w14:paraId="68858B97" wp14:textId="77777777">
      <w:pPr>
        <w:pStyle w:val="ListBullet"/>
      </w:pPr>
      <w:r>
        <w:t>Se identificó el cliente OAuth correcto en Application Registry.</w:t>
      </w:r>
    </w:p>
    <w:p xmlns:wp14="http://schemas.microsoft.com/office/word/2010/wordml" w14:paraId="2ACC76AD" wp14:textId="77777777">
      <w:pPr>
        <w:pStyle w:val="ListBullet"/>
      </w:pPr>
      <w:r>
        <w:t>Se registraron y convirtieron los lifespans de Access Token y Refresh Token.</w:t>
      </w:r>
    </w:p>
    <w:p xmlns:wp14="http://schemas.microsoft.com/office/word/2010/wordml" w14:paraId="6A25AF00" wp14:textId="77777777">
      <w:pPr>
        <w:pStyle w:val="ListBullet"/>
      </w:pPr>
      <w:r>
        <w:t>La lista fue filtrada por usuario y cliente OAuth.</w:t>
      </w:r>
    </w:p>
    <w:p xmlns:wp14="http://schemas.microsoft.com/office/word/2010/wordml" w14:paraId="3FCFE814" wp14:textId="77777777">
      <w:pPr>
        <w:pStyle w:val="ListBullet"/>
      </w:pPr>
      <w:r>
        <w:t>Se agregó la columna Type para evitar inferencias por duración.</w:t>
      </w:r>
    </w:p>
    <w:p xmlns:wp14="http://schemas.microsoft.com/office/word/2010/wordml" w14:paraId="0426CB2A" wp14:textId="77777777">
      <w:pPr>
        <w:pStyle w:val="ListBullet"/>
      </w:pPr>
      <w:r>
        <w:t>Se agregó la columna Requestor ID.</w:t>
      </w:r>
    </w:p>
    <w:p xmlns:wp14="http://schemas.microsoft.com/office/word/2010/wordml" w14:paraId="2401BEC3" wp14:textId="77777777">
      <w:pPr>
        <w:pStyle w:val="ListBullet"/>
      </w:pPr>
      <w:r>
        <w:t>Se asignó una etiqueta Dispositivo A, B, C a cada Requestor ID distinto.</w:t>
      </w:r>
    </w:p>
    <w:p xmlns:wp14="http://schemas.microsoft.com/office/word/2010/wordml" w14:paraId="604C5ABE" wp14:textId="77777777">
      <w:pPr>
        <w:pStyle w:val="ListBullet"/>
      </w:pPr>
      <w:r>
        <w:t>Se correlacionaron Access Tokens y Refresh Tokens por Requestor ID.</w:t>
      </w:r>
    </w:p>
    <w:p xmlns:wp14="http://schemas.microsoft.com/office/word/2010/wordml" w14:paraId="21768E0C" wp14:textId="77777777">
      <w:pPr>
        <w:pStyle w:val="ListBullet"/>
      </w:pPr>
      <w:r>
        <w:t>Se revisó la propiedad de retención de credenciales expiradas.</w:t>
      </w:r>
    </w:p>
    <w:p xmlns:wp14="http://schemas.microsoft.com/office/word/2010/wordml" w14:paraId="59B886EB" wp14:textId="77777777">
      <w:pPr>
        <w:pStyle w:val="ListBullet"/>
      </w:pPr>
      <w:r>
        <w:t>Se revisó la frecuencia y próxima ejecución del job de limpieza.</w:t>
      </w:r>
    </w:p>
    <w:p xmlns:wp14="http://schemas.microsoft.com/office/word/2010/wordml" w14:paraId="4E68D47D" wp14:textId="77777777">
      <w:pPr>
        <w:pStyle w:val="ListBullet"/>
      </w:pPr>
      <w:r>
        <w:t>La conclusión distingue entre dispositivo lógico y dispositivo físico.</w:t>
      </w:r>
    </w:p>
    <w:p xmlns:wp14="http://schemas.microsoft.com/office/word/2010/wordml" w14:paraId="070FCF52" wp14:textId="77777777">
      <w:pPr>
        <w:pStyle w:val="Heading1"/>
        <w:keepNext/>
      </w:pPr>
      <w:r>
        <w:t>10. Fuentes y trazabilidad</w:t>
      </w:r>
    </w:p>
    <w:p xmlns:wp14="http://schemas.microsoft.com/office/word/2010/wordml" w14:paraId="24C8493C" wp14:textId="77777777">
      <w:r>
        <w:t>ServiceNow, “Manage OAuth tokens”. Describe la tabla oauth_credential, los tipos de token, los lifespans predeterminados y el job de limpieza:</w:t>
      </w:r>
    </w:p>
    <w:p xmlns:wp14="http://schemas.microsoft.com/office/word/2010/wordml" w14:paraId="16CFD7D8" wp14:textId="77777777">
      <w:r>
        <w:rPr>
          <w:rStyle w:val="CodeInline"/>
        </w:rPr>
        <w:t>https://www.servicenow.com/docs/r/platform-security/authentication/t_ManageTokens.html</w:t>
      </w:r>
    </w:p>
    <w:p xmlns:wp14="http://schemas.microsoft.com/office/word/2010/wordml" w14:paraId="19C20910" wp14:textId="77777777">
      <w:r>
        <w:t>ServiceNow Support, KB0791131. Ejemplos de GlideOAuthClient donde oauth_requestor se pasa como requestor_id y luego se reutiliza para obtener o renovar tokens:</w:t>
      </w:r>
    </w:p>
    <w:p xmlns:wp14="http://schemas.microsoft.com/office/word/2010/wordml" w14:paraId="5ED335C4" wp14:textId="77777777">
      <w:r>
        <w:rPr>
          <w:rStyle w:val="CodeInline"/>
        </w:rPr>
        <w:t>https://hi.service-now.com/kb?id=kb_article_view&amp;sysparm_article=KB0791131</w:t>
      </w:r>
    </w:p>
    <w:p xmlns:wp14="http://schemas.microsoft.com/office/word/2010/wordml" w14:paraId="4F86EE85" wp14:textId="77777777">
      <w:r>
        <w:t>ServiceNow Support, KB0823628. Explica que la plataforma puede obtener un nuevo Access Token si existe un Refresh Token válido en oauth_credential:</w:t>
      </w:r>
    </w:p>
    <w:p xmlns:wp14="http://schemas.microsoft.com/office/word/2010/wordml" w14:paraId="428933E4" wp14:textId="77777777">
      <w:r>
        <w:rPr>
          <w:rStyle w:val="CodeInline"/>
        </w:rPr>
        <w:t>https://support.servicenow.com/kb?id=kb_article_view&amp;sysparm_article=KB0823628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32"/>
      </w:tblGrid>
      <w:tr xmlns:wp14="http://schemas.microsoft.com/office/word/2010/wordml" w14:paraId="4ED71FDD" wp14:textId="77777777">
        <w:tc>
          <w:tcPr>
            <w:tcW w:w="10080" w:type="dxa"/>
            <w:shd w:fill="EAF2F8"/>
            <w:tcMar>
              <w:top w:w="130" w:type="dxa"/>
              <w:start w:w="180" w:type="dxa"/>
              <w:bottom w:w="130" w:type="dxa"/>
              <w:end w:w="180" w:type="dxa"/>
            </w:tcMar>
            <w:tcBorders>
              <w:top w:val="single" w:color="0078D4" w:sz="10"/>
              <w:left w:val="single" w:color="0078D4" w:sz="10"/>
              <w:bottom w:val="single" w:color="0078D4" w:sz="10"/>
              <w:right w:val="single" w:color="0078D4" w:sz="10"/>
              <w:insideH w:val="single" w:color="0078D4" w:sz="10"/>
              <w:insideV w:val="single" w:color="0078D4" w:sz="10"/>
            </w:tcBorders>
          </w:tcPr>
          <w:p w14:paraId="34E6EFA6" wp14:textId="77777777">
            <w:r>
              <w:rPr>
                <w:b/>
                <w:color w:val="0078D4"/>
              </w:rPr>
              <w:t xml:space="preserve">Nota de control  </w:t>
            </w:r>
            <w:r>
              <w:t>Los valores concretos de lifespan, retención y frecuencia deben relevarse en cada instancia. Los números incluidos como ejemplo no deben asumirse universales.</w:t>
            </w:r>
          </w:p>
        </w:tc>
      </w:tr>
    </w:tbl>
    <w:p xmlns:wp14="http://schemas.microsoft.com/office/word/2010/wordml" w14:paraId="2BA226A1" wp14:textId="77777777">
      <w:pPr>
        <w:spacing w:after="0"/>
      </w:pPr>
    </w:p>
    <w:sectPr w:rsidRPr="0006063C" w:rsidR="00FC693F" w:rsidSect="00034616">
      <w:headerReference w:type="default" r:id="rId9"/>
      <w:footerReference w:type="default" r:id="rId10"/>
      <w:pgSz w:w="12240" w:h="15840" w:orient="portrait"/>
      <w:pgMar w:top="1037" w:right="1080" w:bottom="979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xmlns:wp14="http://schemas.microsoft.com/office/word/2010/wordml" w14:paraId="472752D9" wp14:textId="77777777">
    <w:pPr>
      <w:pStyle w:val="Footer"/>
      <w:jc w:val="center"/>
    </w:pPr>
    <w:r>
      <w:rPr>
        <w:color w:val="7A7A7A"/>
        <w:sz w:val="16"/>
      </w:rPr>
      <w:t>Análisis de sesiones OAuth móviles  •  Documento genérico de operación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xmlns:wp14="http://schemas.microsoft.com/office/word/2010/wordml" w14:paraId="62387507" wp14:textId="77777777">
    <w:pPr>
      <w:pStyle w:val="Header"/>
      <w:jc w:val="right"/>
    </w:pPr>
    <w:r>
      <w:rPr>
        <w:color w:val="6B7280"/>
        <w:sz w:val="16"/>
      </w:rPr>
      <w:t>SERVICE NOW  |  GUÍA TÉCNICO-FUNCIONAL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E88F572"/>
    <w:rsid w:val="31985E1C"/>
    <w:rsid w:val="3B1185C3"/>
    <w:rsid w:val="6A19F0F9"/>
    <w:rsid w:val="729FA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5EA335CA-D361-4093-8A5E-174CC0B403A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spacing w:after="120" w:line="259" w:lineRule="auto"/>
    </w:pPr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="Aptos Display" w:hAnsi="Aptos Display" w:asciiTheme="majorHAnsi" w:hAnsiTheme="majorHAnsi" w:eastAsiaTheme="majorEastAsia" w:cstheme="majorBidi"/>
      <w:b/>
      <w:bCs/>
      <w:color w:val="1F4E79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ptos Display" w:hAnsi="Aptos Display" w:asciiTheme="majorHAnsi" w:hAnsiTheme="majorHAnsi" w:eastAsiaTheme="majorEastAsia" w:cstheme="majorBidi"/>
      <w:b/>
      <w:bCs/>
      <w:color w:val="0078D4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="Aptos Display" w:hAnsi="Aptos Display" w:asciiTheme="majorHAnsi" w:hAnsiTheme="majorHAnsi" w:eastAsiaTheme="majorEastAsia" w:cstheme="majorBidi"/>
      <w:b/>
      <w:bCs/>
      <w:color w:val="244062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deInline" w:customStyle="1">
    <w:name w:val="Code Inline"/>
    <w:rPr>
      <w:rFonts w:ascii="Consolas" w:hAnsi="Consolas"/>
      <w:color w:val="333333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Relationship Type="http://schemas.openxmlformats.org/officeDocument/2006/relationships/header" Target="header1.xml" Id="rId9" /><Relationship Type="http://schemas.openxmlformats.org/officeDocument/2006/relationships/footer" Target="footer1.xml" Id="rId1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Guía de análisis de sesiones OAuth móviles en ServiceNow</dc:title>
  <dc:subject>Procedimiento técnico-funcional genérico</dc:subject>
  <dc:creator>Daniel Kippke</dc:creator>
  <keywords>ServiceNow, OAuth, Access Token, Refresh Token, Requestor ID, sesiones móviles</keywords>
  <dc:description>generated by python-docx</dc:description>
  <lastModifiedBy>Daniel Kippke</lastModifiedBy>
  <revision>2</revision>
  <dcterms:created xsi:type="dcterms:W3CDTF">2026-09-03T13:14:04.2949755Z</dcterms:created>
  <dcterms:modified xsi:type="dcterms:W3CDTF">2026-09-03T13:28:08.5987157Z</dcterms:modified>
  <category/>
</coreProperties>
</file>